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2B98" w14:textId="77777777" w:rsidR="003D0F86" w:rsidRDefault="003D0F86" w:rsidP="00215EE9">
      <w:pPr>
        <w:pStyle w:val="BodyText"/>
        <w:spacing w:after="280"/>
        <w:ind w:right="-11"/>
        <w:jc w:val="both"/>
        <w:rPr>
          <w:rStyle w:val="BodyTextChar"/>
          <w:b/>
          <w:bCs/>
        </w:rPr>
      </w:pPr>
    </w:p>
    <w:p w14:paraId="6A5CF61F" w14:textId="2DCA0388" w:rsidR="00416D86" w:rsidRDefault="00E03AAD" w:rsidP="00215EE9">
      <w:pPr>
        <w:pStyle w:val="BodyText"/>
        <w:spacing w:after="280"/>
        <w:ind w:left="5540" w:right="280"/>
        <w:jc w:val="both"/>
      </w:pPr>
      <w:r>
        <w:rPr>
          <w:rStyle w:val="BodyTextChar"/>
          <w:b/>
          <w:bCs/>
        </w:rPr>
        <w:t xml:space="preserve">Образец на публична покана по чл.11, ал. </w:t>
      </w:r>
      <w:r w:rsidRPr="00AF2990">
        <w:rPr>
          <w:rStyle w:val="BodyTextChar"/>
          <w:b/>
          <w:bCs/>
          <w:lang w:eastAsia="en-US" w:bidi="en-US"/>
        </w:rPr>
        <w:t xml:space="preserve">1 </w:t>
      </w:r>
      <w:r>
        <w:rPr>
          <w:rStyle w:val="BodyTextChar"/>
          <w:b/>
          <w:bCs/>
        </w:rPr>
        <w:t xml:space="preserve">от ПМС </w:t>
      </w:r>
      <w:r w:rsidRPr="00AF2990">
        <w:rPr>
          <w:rStyle w:val="BodyTextChar"/>
          <w:b/>
          <w:bCs/>
          <w:lang w:eastAsia="en-US" w:bidi="en-US"/>
        </w:rPr>
        <w:t>№118/20.05.2014</w:t>
      </w:r>
    </w:p>
    <w:p w14:paraId="0B5AF6A8" w14:textId="77777777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b/>
          <w:bCs/>
        </w:rPr>
        <w:t>ПУБЛИЧНА ПОКАНА</w:t>
      </w:r>
    </w:p>
    <w:p w14:paraId="3BB53405" w14:textId="77777777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b/>
          <w:bCs/>
        </w:rPr>
        <w:t xml:space="preserve">РАЗДЕЛ </w:t>
      </w:r>
      <w:r w:rsidRPr="00AF2990">
        <w:rPr>
          <w:rStyle w:val="BodyTextChar"/>
          <w:b/>
          <w:bCs/>
          <w:lang w:eastAsia="en-US" w:bidi="en-US"/>
        </w:rPr>
        <w:t xml:space="preserve">1: </w:t>
      </w:r>
      <w:r>
        <w:rPr>
          <w:rStyle w:val="BodyTextChar"/>
          <w:b/>
          <w:bCs/>
        </w:rPr>
        <w:t>ДАННИ ЗА БЕНЕФИЦИЕНТА</w:t>
      </w:r>
    </w:p>
    <w:p w14:paraId="31996501" w14:textId="77777777" w:rsidR="00416D86" w:rsidRDefault="00E03AAD" w:rsidP="00215EE9">
      <w:pPr>
        <w:pStyle w:val="Tablecaption0"/>
        <w:ind w:left="96"/>
        <w:jc w:val="both"/>
      </w:pPr>
      <w:r>
        <w:rPr>
          <w:rStyle w:val="Tablecaption"/>
          <w:b/>
          <w:bCs/>
          <w:lang w:val="en-US" w:eastAsia="en-US" w:bidi="en-US"/>
        </w:rPr>
        <w:t>I</w:t>
      </w:r>
      <w:r w:rsidRPr="00AF2990">
        <w:rPr>
          <w:rStyle w:val="Tablecaption"/>
          <w:b/>
          <w:bCs/>
          <w:lang w:eastAsia="en-US" w:bidi="en-US"/>
        </w:rPr>
        <w:t xml:space="preserve">.1) </w:t>
      </w:r>
      <w:r>
        <w:rPr>
          <w:rStyle w:val="Tablecaption"/>
          <w:b/>
          <w:bCs/>
        </w:rPr>
        <w:t>Наименование, адреси и лица за контакт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1800"/>
        <w:gridCol w:w="3998"/>
      </w:tblGrid>
      <w:tr w:rsidR="00416D86" w14:paraId="68F727C0" w14:textId="77777777">
        <w:trPr>
          <w:trHeight w:hRule="exact" w:val="586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4B240" w14:textId="724BAD88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Официално наименование: </w:t>
            </w:r>
            <w:r w:rsidR="00FB7BB9">
              <w:rPr>
                <w:rStyle w:val="Other"/>
                <w:b/>
                <w:bCs/>
              </w:rPr>
              <w:t>ЗАВОД ЗА ОПТИКА</w:t>
            </w:r>
            <w:r>
              <w:rPr>
                <w:rStyle w:val="Other"/>
                <w:b/>
                <w:bCs/>
              </w:rPr>
              <w:t xml:space="preserve"> АД</w:t>
            </w:r>
          </w:p>
        </w:tc>
      </w:tr>
      <w:tr w:rsidR="00416D86" w14:paraId="247DB475" w14:textId="77777777">
        <w:trPr>
          <w:trHeight w:hRule="exact" w:val="581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CDD2B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Адрес:</w:t>
            </w:r>
          </w:p>
        </w:tc>
      </w:tr>
      <w:tr w:rsidR="00416D86" w14:paraId="6035D800" w14:textId="77777777">
        <w:trPr>
          <w:trHeight w:hRule="exact" w:val="8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80AD78" w14:textId="5251084B" w:rsidR="00416D86" w:rsidRDefault="00277DBF" w:rsidP="00215EE9">
            <w:pPr>
              <w:pStyle w:val="Other0"/>
              <w:jc w:val="both"/>
            </w:pPr>
            <w:r w:rsidRPr="00277DBF">
              <w:rPr>
                <w:rStyle w:val="Other"/>
                <w:b/>
                <w:bCs/>
              </w:rPr>
              <w:t xml:space="preserve">България, </w:t>
            </w:r>
            <w:r w:rsidR="00E03AAD" w:rsidRPr="00277DBF">
              <w:rPr>
                <w:rStyle w:val="Other"/>
                <w:b/>
                <w:bCs/>
              </w:rPr>
              <w:t xml:space="preserve">Град: </w:t>
            </w:r>
            <w:r w:rsidR="00FB7BB9" w:rsidRPr="00277DBF">
              <w:rPr>
                <w:rStyle w:val="Other"/>
                <w:b/>
                <w:bCs/>
              </w:rPr>
              <w:t>София</w:t>
            </w:r>
            <w:r w:rsidR="00E03AAD" w:rsidRPr="00277DBF">
              <w:rPr>
                <w:rStyle w:val="Other"/>
                <w:b/>
                <w:bCs/>
              </w:rPr>
              <w:t xml:space="preserve">, </w:t>
            </w:r>
            <w:r w:rsidR="00FB7BB9" w:rsidRPr="00277DBF">
              <w:rPr>
                <w:rStyle w:val="Other"/>
                <w:b/>
                <w:bCs/>
              </w:rPr>
              <w:t>ж.к. Младост 4, бул. „Александър Малинов“ 87, ет. 5, офис 16, ЗАВОД ЗА</w:t>
            </w:r>
            <w:r w:rsidR="00FB7BB9">
              <w:rPr>
                <w:rStyle w:val="Other"/>
                <w:b/>
                <w:bCs/>
              </w:rPr>
              <w:t xml:space="preserve"> ОПТИКА АД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C7FFCA" w14:textId="77777777" w:rsidR="00416D86" w:rsidRDefault="00E03AAD" w:rsidP="00215EE9">
            <w:pPr>
              <w:pStyle w:val="Other0"/>
              <w:jc w:val="both"/>
              <w:rPr>
                <w:rStyle w:val="Other"/>
                <w:b/>
                <w:bCs/>
                <w:lang w:val="en-US" w:eastAsia="en-US" w:bidi="en-US"/>
              </w:rPr>
            </w:pPr>
            <w:r>
              <w:rPr>
                <w:rStyle w:val="Other"/>
                <w:b/>
                <w:bCs/>
              </w:rPr>
              <w:t xml:space="preserve">Пощенски код: </w:t>
            </w:r>
          </w:p>
          <w:p w14:paraId="348B9A94" w14:textId="3A96E711" w:rsidR="004F276E" w:rsidRPr="004F276E" w:rsidRDefault="004F276E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  <w:lang w:eastAsia="en-US" w:bidi="en-US"/>
              </w:rPr>
              <w:t>1715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5EC44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Държава: България</w:t>
            </w:r>
          </w:p>
        </w:tc>
      </w:tr>
      <w:tr w:rsidR="00416D86" w14:paraId="0F7FBCE4" w14:textId="77777777">
        <w:trPr>
          <w:trHeight w:hRule="exact" w:val="83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AC560A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За контакти:</w:t>
            </w:r>
          </w:p>
          <w:p w14:paraId="635CB38F" w14:textId="0F7069C8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Лице/а за контакт: </w:t>
            </w:r>
            <w:r w:rsidR="004F276E">
              <w:rPr>
                <w:rStyle w:val="Other"/>
                <w:b/>
                <w:bCs/>
              </w:rPr>
              <w:t>Мариян Николаев Каблешков</w:t>
            </w:r>
          </w:p>
        </w:tc>
        <w:tc>
          <w:tcPr>
            <w:tcW w:w="5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15827" w14:textId="6B0C0F14" w:rsidR="00416D86" w:rsidRPr="004F276E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Телефон: </w:t>
            </w:r>
            <w:r>
              <w:rPr>
                <w:rStyle w:val="Other"/>
                <w:b/>
                <w:bCs/>
                <w:color w:val="333333"/>
                <w:lang w:val="en-US" w:eastAsia="en-US" w:bidi="en-US"/>
              </w:rPr>
              <w:t>088</w:t>
            </w:r>
            <w:r w:rsidR="004F276E">
              <w:rPr>
                <w:rStyle w:val="Other"/>
                <w:b/>
                <w:bCs/>
                <w:color w:val="333333"/>
                <w:lang w:eastAsia="en-US" w:bidi="en-US"/>
              </w:rPr>
              <w:t>7 81 03 36</w:t>
            </w:r>
          </w:p>
        </w:tc>
      </w:tr>
      <w:tr w:rsidR="00416D86" w14:paraId="1FD53986" w14:textId="77777777">
        <w:trPr>
          <w:trHeight w:hRule="exact" w:val="8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7E3FE2" w14:textId="77777777" w:rsidR="00416D86" w:rsidRDefault="00E03AAD" w:rsidP="00215EE9">
            <w:pPr>
              <w:pStyle w:val="Other0"/>
              <w:tabs>
                <w:tab w:val="left" w:pos="3370"/>
              </w:tabs>
              <w:jc w:val="both"/>
            </w:pPr>
            <w:r>
              <w:rPr>
                <w:rStyle w:val="Other"/>
                <w:b/>
                <w:bCs/>
              </w:rPr>
              <w:t>Електронна</w:t>
            </w:r>
            <w:r>
              <w:rPr>
                <w:rStyle w:val="Other"/>
                <w:b/>
                <w:bCs/>
              </w:rPr>
              <w:tab/>
              <w:t>поща:</w:t>
            </w:r>
          </w:p>
          <w:p w14:paraId="30659EC3" w14:textId="697E0CA4" w:rsidR="00416D86" w:rsidRDefault="00000000" w:rsidP="00215EE9">
            <w:pPr>
              <w:pStyle w:val="Other0"/>
              <w:jc w:val="both"/>
            </w:pPr>
            <w:hyperlink r:id="rId8" w:history="1">
              <w:r w:rsidR="00515468" w:rsidRPr="00C94850">
                <w:rPr>
                  <w:rStyle w:val="Hyperlink"/>
                  <w:b/>
                  <w:bCs/>
                  <w:lang w:val="en-GB" w:eastAsia="en-US" w:bidi="en-US"/>
                </w:rPr>
                <w:t>kableshkov</w:t>
              </w:r>
              <w:r w:rsidR="00515468" w:rsidRPr="00AF2990">
                <w:rPr>
                  <w:rStyle w:val="Hyperlink"/>
                  <w:b/>
                  <w:bCs/>
                  <w:lang w:eastAsia="en-US" w:bidi="en-US"/>
                </w:rPr>
                <w:t>@</w:t>
              </w:r>
              <w:r w:rsidR="00515468" w:rsidRPr="00C94850">
                <w:rPr>
                  <w:rStyle w:val="Hyperlink"/>
                  <w:b/>
                  <w:bCs/>
                  <w:lang w:val="en-US" w:eastAsia="en-US" w:bidi="en-US"/>
                </w:rPr>
                <w:t>opticoel</w:t>
              </w:r>
              <w:r w:rsidR="00515468" w:rsidRPr="00AF2990">
                <w:rPr>
                  <w:rStyle w:val="Hyperlink"/>
                  <w:b/>
                  <w:bCs/>
                  <w:lang w:eastAsia="en-US" w:bidi="en-US"/>
                </w:rPr>
                <w:t>.</w:t>
              </w:r>
              <w:r w:rsidR="00515468" w:rsidRPr="00C94850">
                <w:rPr>
                  <w:rStyle w:val="Hyperlink"/>
                  <w:b/>
                  <w:bCs/>
                  <w:lang w:val="en-US" w:eastAsia="en-US" w:bidi="en-US"/>
                </w:rPr>
                <w:t>com</w:t>
              </w:r>
            </w:hyperlink>
          </w:p>
        </w:tc>
        <w:tc>
          <w:tcPr>
            <w:tcW w:w="5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87AA1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Факс</w:t>
            </w:r>
            <w:r>
              <w:rPr>
                <w:rStyle w:val="Other"/>
              </w:rPr>
              <w:t>:</w:t>
            </w:r>
          </w:p>
        </w:tc>
      </w:tr>
      <w:tr w:rsidR="00416D86" w14:paraId="4549AC45" w14:textId="77777777">
        <w:trPr>
          <w:trHeight w:hRule="exact" w:val="840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84A6" w14:textId="3796E106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Интернет адрес/и </w:t>
            </w:r>
            <w:r>
              <w:rPr>
                <w:rStyle w:val="Other"/>
                <w:i/>
                <w:iCs/>
              </w:rPr>
              <w:t xml:space="preserve">(когато е приложимо) </w:t>
            </w:r>
            <w:hyperlink r:id="rId9" w:history="1"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www</w:t>
              </w:r>
              <w:r w:rsidR="00515468" w:rsidRPr="00AF2990">
                <w:rPr>
                  <w:rStyle w:val="Hyperlink"/>
                  <w:i/>
                  <w:iCs/>
                  <w:lang w:eastAsia="en-US" w:bidi="en-US"/>
                </w:rPr>
                <w:t>.</w:t>
              </w:r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pfo</w:t>
              </w:r>
              <w:r w:rsidR="00515468" w:rsidRPr="00AF2990">
                <w:rPr>
                  <w:rStyle w:val="Hyperlink"/>
                  <w:i/>
                  <w:iCs/>
                  <w:lang w:eastAsia="en-US" w:bidi="en-US"/>
                </w:rPr>
                <w:t>-</w:t>
              </w:r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bg</w:t>
              </w:r>
              <w:r w:rsidR="00515468" w:rsidRPr="00AF2990">
                <w:rPr>
                  <w:rStyle w:val="Hyperlink"/>
                  <w:i/>
                  <w:iCs/>
                  <w:lang w:eastAsia="en-US" w:bidi="en-US"/>
                </w:rPr>
                <w:t>.</w:t>
              </w:r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com</w:t>
              </w:r>
            </w:hyperlink>
            <w:r w:rsidR="00515468" w:rsidRPr="00AF2990">
              <w:rPr>
                <w:rStyle w:val="Other"/>
                <w:i/>
                <w:iCs/>
                <w:lang w:eastAsia="en-US" w:bidi="en-US"/>
              </w:rPr>
              <w:t xml:space="preserve"> </w:t>
            </w:r>
          </w:p>
        </w:tc>
      </w:tr>
    </w:tbl>
    <w:p w14:paraId="3662B659" w14:textId="77777777" w:rsidR="00416D86" w:rsidRDefault="00416D86" w:rsidP="00215EE9">
      <w:pPr>
        <w:spacing w:after="239" w:line="1" w:lineRule="exact"/>
        <w:jc w:val="both"/>
      </w:pPr>
    </w:p>
    <w:p w14:paraId="03FA41A9" w14:textId="77777777" w:rsidR="00416D86" w:rsidRDefault="00416D86" w:rsidP="00215EE9">
      <w:pPr>
        <w:spacing w:line="1" w:lineRule="exact"/>
        <w:jc w:val="both"/>
      </w:pPr>
    </w:p>
    <w:p w14:paraId="32B5B541" w14:textId="77777777" w:rsidR="00416D86" w:rsidRDefault="00E03AAD" w:rsidP="00215EE9">
      <w:pPr>
        <w:pStyle w:val="Tablecaption0"/>
        <w:ind w:left="96"/>
        <w:jc w:val="both"/>
      </w:pPr>
      <w:r>
        <w:rPr>
          <w:rStyle w:val="Tablecaption"/>
          <w:b/>
          <w:bCs/>
          <w:lang w:val="en-US" w:eastAsia="en-US" w:bidi="en-US"/>
        </w:rPr>
        <w:t>I</w:t>
      </w:r>
      <w:r w:rsidRPr="00AF2990">
        <w:rPr>
          <w:rStyle w:val="Tablecaption"/>
          <w:b/>
          <w:bCs/>
          <w:lang w:eastAsia="en-US" w:bidi="en-US"/>
        </w:rPr>
        <w:t xml:space="preserve">.2) </w:t>
      </w:r>
      <w:r>
        <w:rPr>
          <w:rStyle w:val="Tablecaption"/>
          <w:b/>
          <w:bCs/>
        </w:rPr>
        <w:t>Вид на бенефициента и основна дейност/и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5616"/>
      </w:tblGrid>
      <w:tr w:rsidR="00416D86" w14:paraId="077F7000" w14:textId="77777777" w:rsidTr="00D545B3">
        <w:trPr>
          <w:trHeight w:hRule="exact" w:val="4376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755AD" w14:textId="77777777" w:rsidR="00416D86" w:rsidRPr="00536DE1" w:rsidRDefault="00E03AAD" w:rsidP="00215EE9">
            <w:pPr>
              <w:pStyle w:val="Other0"/>
              <w:jc w:val="both"/>
              <w:rPr>
                <w:rStyle w:val="Other"/>
                <w:b/>
                <w:bCs/>
              </w:rPr>
            </w:pPr>
            <w:r w:rsidRPr="00536DE1">
              <w:rPr>
                <w:rStyle w:val="Other"/>
                <w:b/>
                <w:bCs/>
                <w:lang w:val="en-US" w:eastAsia="en-US" w:bidi="en-US"/>
              </w:rPr>
              <w:t xml:space="preserve">X </w:t>
            </w:r>
            <w:r w:rsidRPr="00536DE1">
              <w:rPr>
                <w:rStyle w:val="Other"/>
                <w:b/>
                <w:bCs/>
              </w:rPr>
              <w:t>търговско дружество</w:t>
            </w:r>
          </w:p>
          <w:p w14:paraId="79A0B6FB" w14:textId="77777777" w:rsidR="00536DE1" w:rsidRDefault="00536DE1" w:rsidP="00215EE9">
            <w:pPr>
              <w:pStyle w:val="Other0"/>
              <w:jc w:val="both"/>
            </w:pPr>
          </w:p>
          <w:p w14:paraId="4E9ED099" w14:textId="77777777" w:rsidR="00416D86" w:rsidRDefault="00E03AAD" w:rsidP="00215EE9">
            <w:pPr>
              <w:pStyle w:val="Other0"/>
              <w:numPr>
                <w:ilvl w:val="0"/>
                <w:numId w:val="1"/>
              </w:numPr>
              <w:tabs>
                <w:tab w:val="left" w:pos="278"/>
              </w:tabs>
              <w:jc w:val="both"/>
            </w:pPr>
            <w:r>
              <w:rPr>
                <w:rStyle w:val="Other"/>
              </w:rPr>
              <w:t>юридическо лице с нестопанска цел</w:t>
            </w:r>
          </w:p>
          <w:p w14:paraId="3DB55613" w14:textId="77777777" w:rsidR="00416D86" w:rsidRDefault="00E03AAD" w:rsidP="00215EE9">
            <w:pPr>
              <w:pStyle w:val="Other0"/>
              <w:numPr>
                <w:ilvl w:val="0"/>
                <w:numId w:val="1"/>
              </w:numPr>
              <w:tabs>
                <w:tab w:val="left" w:pos="278"/>
              </w:tabs>
              <w:jc w:val="both"/>
            </w:pPr>
            <w:r>
              <w:rPr>
                <w:rStyle w:val="Other"/>
              </w:rPr>
              <w:t>друго (</w:t>
            </w:r>
            <w:r>
              <w:rPr>
                <w:rStyle w:val="Other"/>
                <w:i/>
                <w:iCs/>
              </w:rPr>
              <w:t>моля, уточнете</w:t>
            </w:r>
            <w:r>
              <w:rPr>
                <w:rStyle w:val="Other"/>
              </w:rPr>
              <w:t>):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DE3B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обществени услуги</w:t>
            </w:r>
          </w:p>
          <w:p w14:paraId="3F617AA4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околна среда</w:t>
            </w:r>
          </w:p>
          <w:p w14:paraId="19AAAD23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икономическа и финансова дейност</w:t>
            </w:r>
          </w:p>
          <w:p w14:paraId="43C0DD19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здравеопазване</w:t>
            </w:r>
          </w:p>
          <w:p w14:paraId="58EEE990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настаняване/жилищно строителство и места за отдих и култура</w:t>
            </w:r>
          </w:p>
          <w:p w14:paraId="60831F37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социална закрила</w:t>
            </w:r>
          </w:p>
          <w:p w14:paraId="21515C05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отдих, култура и религия</w:t>
            </w:r>
          </w:p>
          <w:p w14:paraId="4943F9E4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образование</w:t>
            </w:r>
          </w:p>
          <w:p w14:paraId="4FD68402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  <w:rPr>
                <w:rStyle w:val="Other"/>
              </w:rPr>
            </w:pPr>
            <w:r>
              <w:rPr>
                <w:rStyle w:val="Other"/>
              </w:rPr>
              <w:t>търговска дейност</w:t>
            </w:r>
          </w:p>
          <w:p w14:paraId="566DCC13" w14:textId="77777777" w:rsidR="00D545B3" w:rsidRDefault="00D545B3" w:rsidP="00215EE9">
            <w:pPr>
              <w:pStyle w:val="Other0"/>
              <w:tabs>
                <w:tab w:val="left" w:pos="221"/>
              </w:tabs>
              <w:jc w:val="both"/>
            </w:pPr>
          </w:p>
          <w:p w14:paraId="658FCFE2" w14:textId="77777777" w:rsidR="00D545B3" w:rsidRDefault="00E03AAD" w:rsidP="00215EE9">
            <w:pPr>
              <w:pStyle w:val="Other0"/>
              <w:jc w:val="both"/>
              <w:rPr>
                <w:rStyle w:val="Other"/>
              </w:rPr>
            </w:pPr>
            <w:r w:rsidRPr="00AF2990">
              <w:rPr>
                <w:rStyle w:val="Other"/>
                <w:b/>
                <w:bCs/>
                <w:lang w:val="en-US" w:eastAsia="en-US" w:bidi="en-US"/>
              </w:rPr>
              <w:t>X</w:t>
            </w:r>
            <w:r w:rsidRPr="00AF2990">
              <w:rPr>
                <w:rStyle w:val="Other"/>
                <w:b/>
                <w:bCs/>
                <w:lang w:eastAsia="en-US" w:bidi="en-US"/>
              </w:rPr>
              <w:t xml:space="preserve"> </w:t>
            </w:r>
            <w:r w:rsidRPr="00AF2990">
              <w:rPr>
                <w:rStyle w:val="Other"/>
                <w:b/>
                <w:bCs/>
              </w:rPr>
              <w:t>друго</w:t>
            </w:r>
            <w:r>
              <w:rPr>
                <w:rStyle w:val="Other"/>
              </w:rPr>
              <w:t xml:space="preserve"> (</w:t>
            </w:r>
            <w:r>
              <w:rPr>
                <w:rStyle w:val="Other"/>
                <w:i/>
                <w:iCs/>
              </w:rPr>
              <w:t>моля, уточнете</w:t>
            </w:r>
            <w:r>
              <w:rPr>
                <w:rStyle w:val="Other"/>
              </w:rPr>
              <w:t xml:space="preserve">): </w:t>
            </w:r>
          </w:p>
          <w:p w14:paraId="739314F1" w14:textId="4D3AD87B" w:rsidR="00416D86" w:rsidRPr="00AF2990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Код по НКИД:</w:t>
            </w:r>
            <w:r w:rsidR="00515468" w:rsidRPr="00AF2990">
              <w:rPr>
                <w:rStyle w:val="Other"/>
              </w:rPr>
              <w:t xml:space="preserve"> </w:t>
            </w:r>
          </w:p>
          <w:p w14:paraId="6C97680B" w14:textId="0B8D5441" w:rsidR="00416D86" w:rsidRPr="00B03C38" w:rsidRDefault="00B03C38" w:rsidP="00215EE9">
            <w:pPr>
              <w:pStyle w:val="Other0"/>
              <w:jc w:val="both"/>
            </w:pPr>
            <w:r w:rsidRPr="00AF2990">
              <w:rPr>
                <w:rStyle w:val="Other"/>
                <w:color w:val="333333"/>
                <w:lang w:eastAsia="en-US" w:bidi="en-US"/>
              </w:rPr>
              <w:t xml:space="preserve">33.40 </w:t>
            </w:r>
            <w:r w:rsidRPr="00B03C38">
              <w:rPr>
                <w:rStyle w:val="Other"/>
                <w:color w:val="333333"/>
              </w:rPr>
              <w:t xml:space="preserve">Производство на </w:t>
            </w:r>
            <w:r>
              <w:rPr>
                <w:rStyle w:val="Other"/>
                <w:color w:val="333333"/>
              </w:rPr>
              <w:t>оптични уреди и елементи и фотографска техника</w:t>
            </w:r>
          </w:p>
        </w:tc>
      </w:tr>
    </w:tbl>
    <w:p w14:paraId="3EF8692C" w14:textId="77777777" w:rsidR="00416D86" w:rsidRDefault="00E03AAD" w:rsidP="00215EE9">
      <w:pPr>
        <w:spacing w:line="1" w:lineRule="exact"/>
        <w:jc w:val="both"/>
        <w:rPr>
          <w:sz w:val="2"/>
          <w:szCs w:val="2"/>
        </w:rPr>
      </w:pPr>
      <w:r>
        <w:br w:type="page"/>
      </w:r>
    </w:p>
    <w:p w14:paraId="4EF44C65" w14:textId="77777777" w:rsidR="00416D86" w:rsidRDefault="00E03AAD" w:rsidP="00215EE9">
      <w:pPr>
        <w:pStyle w:val="Heading10"/>
        <w:keepNext/>
        <w:keepLines/>
        <w:jc w:val="both"/>
      </w:pPr>
      <w:bookmarkStart w:id="0" w:name="bookmark0"/>
      <w:r>
        <w:rPr>
          <w:rStyle w:val="Heading1"/>
          <w:b/>
          <w:bCs/>
        </w:rPr>
        <w:lastRenderedPageBreak/>
        <w:t xml:space="preserve">РАЗДЕЛ </w:t>
      </w:r>
      <w:r w:rsidRPr="00AF2990">
        <w:rPr>
          <w:rStyle w:val="Heading1"/>
          <w:b/>
          <w:bCs/>
          <w:lang w:eastAsia="en-US" w:bidi="en-US"/>
        </w:rPr>
        <w:t xml:space="preserve">ІІ.: </w:t>
      </w:r>
      <w:r>
        <w:rPr>
          <w:rStyle w:val="Heading1"/>
          <w:b/>
          <w:bCs/>
        </w:rPr>
        <w:t>ОБЕКТ НА ПРОЦЕДУРАТА ЗА ОПРЕДЕЛЯНЕ НА ИЗПЪЛНИТЕЛ</w:t>
      </w:r>
      <w:bookmarkEnd w:id="0"/>
    </w:p>
    <w:p w14:paraId="0D238B59" w14:textId="77777777" w:rsidR="00416D86" w:rsidRDefault="00E03AAD" w:rsidP="00215EE9">
      <w:pPr>
        <w:pStyle w:val="Tablecaption0"/>
        <w:ind w:left="96"/>
        <w:jc w:val="both"/>
      </w:pPr>
      <w:r>
        <w:rPr>
          <w:rStyle w:val="Tablecaption"/>
          <w:b/>
          <w:bCs/>
          <w:lang w:val="en-US" w:eastAsia="en-US" w:bidi="en-US"/>
        </w:rPr>
        <w:t xml:space="preserve">ІІ.1) </w:t>
      </w:r>
      <w:r>
        <w:rPr>
          <w:rStyle w:val="Tablecaption"/>
          <w:b/>
          <w:bCs/>
        </w:rPr>
        <w:t>Описание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2897"/>
        <w:gridCol w:w="4023"/>
      </w:tblGrid>
      <w:tr w:rsidR="00416D86" w14:paraId="1372EAE7" w14:textId="77777777" w:rsidTr="000C548B">
        <w:trPr>
          <w:trHeight w:hRule="exact" w:val="972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581D7" w14:textId="77777777" w:rsidR="00416D86" w:rsidRDefault="00E03AAD" w:rsidP="00215EE9">
            <w:pPr>
              <w:pStyle w:val="Other0"/>
              <w:jc w:val="both"/>
            </w:pPr>
            <w:r w:rsidRPr="00AF2990">
              <w:rPr>
                <w:rStyle w:val="Other"/>
                <w:b/>
                <w:bCs/>
                <w:lang w:eastAsia="en-US" w:bidi="en-US"/>
              </w:rPr>
              <w:t xml:space="preserve">ІІ.1.1) </w:t>
            </w:r>
            <w:r>
              <w:rPr>
                <w:rStyle w:val="Other"/>
                <w:b/>
                <w:bCs/>
              </w:rPr>
              <w:t>Обект на процедурата и място на изпълнение на строителството, доставката или услугата</w:t>
            </w:r>
          </w:p>
        </w:tc>
      </w:tr>
      <w:tr w:rsidR="00416D86" w14:paraId="332E7CC9" w14:textId="77777777" w:rsidTr="000C548B">
        <w:trPr>
          <w:trHeight w:hRule="exact" w:val="960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AA5292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i/>
                <w:iCs/>
              </w:rPr>
              <w:t xml:space="preserve">(Изберете само един обект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– </w:t>
            </w:r>
            <w:r>
              <w:rPr>
                <w:rStyle w:val="Other"/>
                <w:i/>
                <w:iCs/>
              </w:rPr>
              <w:t>строителство, доставки или услуги, който съответства на конкретния предмет на вашата процедура</w:t>
            </w:r>
            <w:r>
              <w:rPr>
                <w:rStyle w:val="Other"/>
              </w:rPr>
              <w:t>)</w:t>
            </w:r>
          </w:p>
        </w:tc>
      </w:tr>
      <w:tr w:rsidR="00416D86" w14:paraId="798A7589" w14:textId="77777777" w:rsidTr="000C548B">
        <w:trPr>
          <w:trHeight w:hRule="exact" w:val="646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60B61" w14:textId="6E0EC947" w:rsidR="00416D86" w:rsidRDefault="00E03AAD" w:rsidP="00215EE9">
            <w:pPr>
              <w:pStyle w:val="Other0"/>
              <w:tabs>
                <w:tab w:val="left" w:pos="2717"/>
              </w:tabs>
              <w:jc w:val="both"/>
            </w:pPr>
            <w:r w:rsidRPr="00220749">
              <w:rPr>
                <w:rStyle w:val="Other"/>
              </w:rPr>
              <w:t>(а) Строителство</w:t>
            </w:r>
            <w:r>
              <w:rPr>
                <w:rStyle w:val="Other"/>
                <w:b/>
                <w:bCs/>
              </w:rPr>
              <w:tab/>
            </w:r>
            <w:r w:rsidR="008828C1" w:rsidRPr="008828C1">
              <w:rPr>
                <w:rStyle w:val="Other"/>
                <w:b/>
                <w:bCs/>
              </w:rPr>
              <w:t>□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9F5257" w14:textId="77777777" w:rsidR="00416D86" w:rsidRDefault="00E03AAD" w:rsidP="00215EE9">
            <w:pPr>
              <w:pStyle w:val="Other0"/>
              <w:tabs>
                <w:tab w:val="left" w:pos="2443"/>
              </w:tabs>
              <w:jc w:val="both"/>
            </w:pPr>
            <w:r>
              <w:rPr>
                <w:rStyle w:val="Other"/>
                <w:b/>
                <w:bCs/>
              </w:rPr>
              <w:t xml:space="preserve">(б) </w:t>
            </w:r>
            <w:r w:rsidRPr="00220749">
              <w:rPr>
                <w:rStyle w:val="Other"/>
                <w:b/>
                <w:bCs/>
              </w:rPr>
              <w:t>Доставки</w:t>
            </w:r>
            <w:r w:rsidRPr="00220749">
              <w:rPr>
                <w:rStyle w:val="Other"/>
                <w:b/>
                <w:bCs/>
              </w:rPr>
              <w:tab/>
              <w:t>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26C618" w14:textId="77777777" w:rsidR="00416D86" w:rsidRPr="00220749" w:rsidRDefault="00E03AAD" w:rsidP="00215EE9">
            <w:pPr>
              <w:pStyle w:val="Other0"/>
              <w:jc w:val="both"/>
            </w:pPr>
            <w:r w:rsidRPr="00220749">
              <w:rPr>
                <w:rStyle w:val="Other"/>
              </w:rPr>
              <w:t xml:space="preserve">(в) Услуги </w:t>
            </w:r>
            <w:r w:rsidRPr="00220749">
              <w:rPr>
                <w:rStyle w:val="Other"/>
                <w:lang w:val="en-US" w:eastAsia="en-US" w:bidi="en-US"/>
              </w:rPr>
              <w:t>□</w:t>
            </w:r>
          </w:p>
        </w:tc>
      </w:tr>
      <w:tr w:rsidR="00416D86" w14:paraId="71C018CC" w14:textId="77777777" w:rsidTr="00207820">
        <w:trPr>
          <w:trHeight w:hRule="exact" w:val="3661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CBFB69" w14:textId="54AACCA8" w:rsidR="00416D86" w:rsidRDefault="008828C1" w:rsidP="00215EE9">
            <w:pPr>
              <w:pStyle w:val="Other0"/>
              <w:spacing w:after="520"/>
              <w:jc w:val="both"/>
            </w:pPr>
            <w:r w:rsidRPr="00AF2990">
              <w:rPr>
                <w:rStyle w:val="Other"/>
                <w:lang w:eastAsia="en-US" w:bidi="en-US"/>
              </w:rPr>
              <w:t xml:space="preserve">□ </w:t>
            </w:r>
            <w:r>
              <w:rPr>
                <w:rStyle w:val="Other"/>
              </w:rPr>
              <w:t>Изграждане</w:t>
            </w:r>
          </w:p>
          <w:p w14:paraId="5F78C1AF" w14:textId="67109192" w:rsidR="00416D86" w:rsidRDefault="008828C1" w:rsidP="00215EE9">
            <w:pPr>
              <w:pStyle w:val="Other0"/>
              <w:spacing w:after="240"/>
              <w:jc w:val="both"/>
            </w:pPr>
            <w:r w:rsidRPr="00AF2990">
              <w:rPr>
                <w:rStyle w:val="Other"/>
                <w:lang w:eastAsia="en-US" w:bidi="en-US"/>
              </w:rPr>
              <w:t xml:space="preserve">□ </w:t>
            </w:r>
            <w:r>
              <w:rPr>
                <w:rStyle w:val="Other"/>
              </w:rPr>
              <w:t>Проектиране и изпълнение</w:t>
            </w:r>
          </w:p>
          <w:p w14:paraId="36AB4EE9" w14:textId="5859E3AF" w:rsidR="00416D86" w:rsidRDefault="008828C1" w:rsidP="00215EE9">
            <w:pPr>
              <w:pStyle w:val="Other0"/>
              <w:spacing w:after="240"/>
              <w:jc w:val="both"/>
            </w:pPr>
            <w:r w:rsidRPr="00AF2990">
              <w:rPr>
                <w:rStyle w:val="Other"/>
                <w:lang w:eastAsia="en-US" w:bidi="en-US"/>
              </w:rPr>
              <w:t xml:space="preserve">□ </w:t>
            </w:r>
            <w:r>
              <w:rPr>
                <w:rStyle w:val="Other"/>
              </w:rPr>
              <w:t>Рехабилитация, реконструкция</w:t>
            </w:r>
          </w:p>
          <w:p w14:paraId="64FF0F8B" w14:textId="70135FD6" w:rsidR="00416D86" w:rsidRDefault="008828C1" w:rsidP="00215EE9">
            <w:pPr>
              <w:pStyle w:val="Other0"/>
              <w:spacing w:after="380"/>
              <w:jc w:val="both"/>
            </w:pPr>
            <w:r w:rsidRPr="008828C1">
              <w:rPr>
                <w:rStyle w:val="Other"/>
                <w:lang w:val="en-US" w:eastAsia="en-US" w:bidi="en-US"/>
              </w:rPr>
              <w:t>□</w:t>
            </w:r>
            <w:r>
              <w:rPr>
                <w:rStyle w:val="Other"/>
                <w:lang w:val="en-US" w:eastAsia="en-US" w:bidi="en-US"/>
              </w:rPr>
              <w:t xml:space="preserve"> </w:t>
            </w:r>
            <w:r>
              <w:rPr>
                <w:rStyle w:val="Other"/>
              </w:rPr>
              <w:t>Строително-монтажни работи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042B9A" w14:textId="4DF45607" w:rsidR="00416D86" w:rsidRPr="00AF2990" w:rsidRDefault="00E03AAD" w:rsidP="00215EE9">
            <w:pPr>
              <w:pStyle w:val="Other0"/>
              <w:spacing w:after="240"/>
              <w:jc w:val="both"/>
              <w:rPr>
                <w:b/>
                <w:bCs/>
              </w:rPr>
            </w:pPr>
            <w:r w:rsidRPr="00AF2990">
              <w:rPr>
                <w:rStyle w:val="Other"/>
                <w:b/>
                <w:bCs/>
              </w:rPr>
              <w:t xml:space="preserve">Х </w:t>
            </w:r>
            <w:r w:rsidR="00220749">
              <w:rPr>
                <w:rStyle w:val="Other"/>
                <w:b/>
                <w:bCs/>
              </w:rPr>
              <w:t xml:space="preserve"> </w:t>
            </w:r>
            <w:r w:rsidRPr="00AF2990">
              <w:rPr>
                <w:rStyle w:val="Other"/>
                <w:b/>
                <w:bCs/>
              </w:rPr>
              <w:t>Покупка</w:t>
            </w:r>
          </w:p>
          <w:p w14:paraId="43098032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Лизинг</w:t>
            </w:r>
          </w:p>
          <w:p w14:paraId="5E87E26B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Покупка на изплащане</w:t>
            </w:r>
          </w:p>
          <w:p w14:paraId="1E05FE10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Наем за машини и оборудване</w:t>
            </w:r>
          </w:p>
          <w:p w14:paraId="66F06176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Комбинация от изброените</w:t>
            </w:r>
          </w:p>
          <w:p w14:paraId="55346ECE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  <w:rPr>
                <w:rStyle w:val="Other"/>
              </w:rPr>
            </w:pPr>
            <w:r>
              <w:rPr>
                <w:rStyle w:val="Other"/>
              </w:rPr>
              <w:t>Други (моля, пояснете)</w:t>
            </w:r>
          </w:p>
          <w:p w14:paraId="2ED7C7CE" w14:textId="77777777" w:rsidR="008828C1" w:rsidRDefault="008828C1" w:rsidP="00215EE9">
            <w:pPr>
              <w:pStyle w:val="Other0"/>
              <w:tabs>
                <w:tab w:val="left" w:pos="216"/>
              </w:tabs>
              <w:spacing w:after="240"/>
              <w:jc w:val="both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18FECE" w14:textId="77777777" w:rsidR="00416D86" w:rsidRDefault="00E03AAD" w:rsidP="00215EE9">
            <w:pPr>
              <w:pStyle w:val="Other0"/>
              <w:spacing w:after="780"/>
              <w:jc w:val="both"/>
            </w:pPr>
            <w:r>
              <w:rPr>
                <w:rStyle w:val="Other"/>
              </w:rPr>
              <w:t xml:space="preserve">Категория услуга:№ </w:t>
            </w:r>
            <w:r>
              <w:rPr>
                <w:rStyle w:val="Other"/>
                <w:lang w:val="en-US" w:eastAsia="en-US" w:bidi="en-US"/>
              </w:rPr>
              <w:t>□□</w:t>
            </w:r>
          </w:p>
          <w:p w14:paraId="04F3FDEE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(</w:t>
            </w:r>
            <w:r>
              <w:rPr>
                <w:rStyle w:val="Other"/>
                <w:i/>
                <w:iCs/>
              </w:rPr>
              <w:t xml:space="preserve">вж. приложение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№ 3 </w:t>
            </w:r>
            <w:r>
              <w:rPr>
                <w:rStyle w:val="Other"/>
                <w:i/>
                <w:iCs/>
              </w:rPr>
              <w:t xml:space="preserve">към чл.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5, </w:t>
            </w:r>
            <w:r>
              <w:rPr>
                <w:rStyle w:val="Other"/>
                <w:i/>
                <w:iCs/>
              </w:rPr>
              <w:t>ал.</w:t>
            </w:r>
          </w:p>
          <w:p w14:paraId="1F6145D1" w14:textId="77777777" w:rsidR="00416D86" w:rsidRDefault="00E03AAD" w:rsidP="00215EE9">
            <w:pPr>
              <w:pStyle w:val="Other0"/>
              <w:jc w:val="both"/>
            </w:pPr>
            <w:r w:rsidRPr="00AF2990">
              <w:rPr>
                <w:rStyle w:val="Other"/>
                <w:i/>
                <w:iCs/>
                <w:lang w:eastAsia="en-US" w:bidi="en-US"/>
              </w:rPr>
              <w:t xml:space="preserve">1, </w:t>
            </w:r>
            <w:r>
              <w:rPr>
                <w:rStyle w:val="Other"/>
                <w:i/>
                <w:iCs/>
              </w:rPr>
              <w:t xml:space="preserve">т.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2 </w:t>
            </w:r>
            <w:r>
              <w:rPr>
                <w:rStyle w:val="Other"/>
                <w:i/>
                <w:iCs/>
              </w:rPr>
              <w:t>от Закона за обществените поръчки)</w:t>
            </w:r>
          </w:p>
        </w:tc>
      </w:tr>
      <w:tr w:rsidR="00416D86" w14:paraId="4DF75917" w14:textId="77777777" w:rsidTr="00207820">
        <w:trPr>
          <w:trHeight w:hRule="exact" w:val="426"/>
          <w:jc w:val="center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43AF3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Място на изпълнение на строителството: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D66B65" w14:textId="77777777" w:rsidR="00416D86" w:rsidRPr="00AF2990" w:rsidRDefault="00E03AAD" w:rsidP="00215EE9">
            <w:pPr>
              <w:pStyle w:val="Other0"/>
              <w:pBdr>
                <w:bottom w:val="single" w:sz="4" w:space="1" w:color="auto"/>
              </w:pBdr>
              <w:jc w:val="both"/>
              <w:rPr>
                <w:rStyle w:val="Other"/>
              </w:rPr>
            </w:pPr>
            <w:r>
              <w:rPr>
                <w:rStyle w:val="Other"/>
              </w:rPr>
              <w:t>Място на изпълнение на доставка:</w:t>
            </w:r>
          </w:p>
          <w:p w14:paraId="54E2E9EA" w14:textId="700382A5" w:rsidR="00416D86" w:rsidRDefault="00EC008D" w:rsidP="00215EE9">
            <w:pPr>
              <w:pStyle w:val="Other0"/>
              <w:jc w:val="both"/>
            </w:pPr>
            <w:r>
              <w:rPr>
                <w:rStyle w:val="Other"/>
              </w:rPr>
              <w:t xml:space="preserve">България, </w:t>
            </w:r>
            <w:r w:rsidR="00E03AAD">
              <w:rPr>
                <w:rStyle w:val="Other"/>
              </w:rPr>
              <w:t xml:space="preserve">гр. </w:t>
            </w:r>
            <w:r w:rsidR="006A1F46">
              <w:rPr>
                <w:rStyle w:val="Other"/>
              </w:rPr>
              <w:t>Панагюрище</w:t>
            </w:r>
            <w:r w:rsidR="00E03AAD">
              <w:rPr>
                <w:rStyle w:val="Other"/>
              </w:rPr>
              <w:t xml:space="preserve">, </w:t>
            </w:r>
          </w:p>
          <w:p w14:paraId="1F509D89" w14:textId="43ABC981" w:rsidR="00416D86" w:rsidRDefault="00E03AAD" w:rsidP="00215EE9">
            <w:pPr>
              <w:pStyle w:val="Other0"/>
              <w:tabs>
                <w:tab w:val="left" w:pos="2357"/>
              </w:tabs>
              <w:jc w:val="both"/>
            </w:pPr>
            <w:r>
              <w:rPr>
                <w:rStyle w:val="Other"/>
              </w:rPr>
              <w:t>Индустриален</w:t>
            </w:r>
            <w:r w:rsidR="006A1F46">
              <w:rPr>
                <w:rStyle w:val="Other"/>
              </w:rPr>
              <w:t xml:space="preserve"> парк „Оптикоелектрон“</w:t>
            </w:r>
            <w:r>
              <w:rPr>
                <w:rStyle w:val="Other"/>
              </w:rPr>
              <w:t>,</w:t>
            </w:r>
            <w:r>
              <w:rPr>
                <w:rStyle w:val="Other"/>
              </w:rPr>
              <w:tab/>
            </w:r>
          </w:p>
          <w:p w14:paraId="72B85613" w14:textId="24B61508" w:rsidR="00416D86" w:rsidRDefault="006A1F46" w:rsidP="00215EE9">
            <w:pPr>
              <w:pStyle w:val="Other0"/>
              <w:spacing w:after="240"/>
              <w:jc w:val="both"/>
            </w:pPr>
            <w:r>
              <w:rPr>
                <w:rStyle w:val="Other"/>
              </w:rPr>
              <w:t>ЗАВОД ЗА ОПТИКА АД</w:t>
            </w:r>
          </w:p>
          <w:p w14:paraId="24CB17C8" w14:textId="5EB0FB58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код </w:t>
            </w:r>
            <w:r>
              <w:rPr>
                <w:rStyle w:val="Other"/>
                <w:b/>
                <w:bCs/>
                <w:lang w:val="en-US" w:eastAsia="en-US" w:bidi="en-US"/>
              </w:rPr>
              <w:t>NUTS</w:t>
            </w:r>
            <w:r w:rsidRPr="00AF2990">
              <w:rPr>
                <w:rStyle w:val="Other"/>
                <w:b/>
                <w:bCs/>
                <w:lang w:eastAsia="en-US" w:bidi="en-US"/>
              </w:rPr>
              <w:t xml:space="preserve">: </w:t>
            </w:r>
            <w:r>
              <w:rPr>
                <w:rStyle w:val="Other"/>
                <w:b/>
                <w:bCs/>
                <w:lang w:val="en-US" w:eastAsia="en-US" w:bidi="en-US"/>
              </w:rPr>
              <w:t>BG</w:t>
            </w:r>
            <w:r w:rsidR="00473DF6" w:rsidRPr="00AF2990">
              <w:rPr>
                <w:rStyle w:val="Other"/>
                <w:b/>
                <w:bCs/>
                <w:lang w:eastAsia="en-US" w:bidi="en-US"/>
              </w:rPr>
              <w:t>423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C1752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Място на изпълнение на услугата:</w:t>
            </w:r>
          </w:p>
        </w:tc>
      </w:tr>
      <w:tr w:rsidR="00416D86" w14:paraId="1F2FFB46" w14:textId="77777777" w:rsidTr="000C548B">
        <w:trPr>
          <w:trHeight w:hRule="exact" w:val="315"/>
          <w:jc w:val="center"/>
        </w:trPr>
        <w:tc>
          <w:tcPr>
            <w:tcW w:w="319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2198F4" w14:textId="77777777" w:rsidR="00416D86" w:rsidRDefault="00416D86" w:rsidP="00215EE9">
            <w:pPr>
              <w:jc w:val="both"/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4F59B11" w14:textId="77777777" w:rsidR="00416D86" w:rsidRDefault="00416D86" w:rsidP="00215EE9">
            <w:pPr>
              <w:jc w:val="both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A8729" w14:textId="77777777" w:rsidR="00416D86" w:rsidRDefault="00416D86" w:rsidP="00215EE9">
            <w:pPr>
              <w:jc w:val="both"/>
              <w:rPr>
                <w:sz w:val="10"/>
                <w:szCs w:val="10"/>
              </w:rPr>
            </w:pPr>
          </w:p>
        </w:tc>
      </w:tr>
      <w:tr w:rsidR="00416D86" w14:paraId="20B486F8" w14:textId="77777777" w:rsidTr="000C548B">
        <w:trPr>
          <w:trHeight w:hRule="exact" w:val="1921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C77BEF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код </w:t>
            </w:r>
            <w:r>
              <w:rPr>
                <w:rStyle w:val="Other"/>
                <w:b/>
                <w:bCs/>
                <w:lang w:val="en-US" w:eastAsia="en-US" w:bidi="en-US"/>
              </w:rPr>
              <w:t>NUTS: □ □ □ □ □</w:t>
            </w: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EA2897" w14:textId="77777777" w:rsidR="00416D86" w:rsidRDefault="00416D86" w:rsidP="00215EE9">
            <w:pPr>
              <w:jc w:val="both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3D523" w14:textId="77777777" w:rsidR="00416D86" w:rsidRDefault="00E03AAD" w:rsidP="00215EE9">
            <w:pPr>
              <w:pStyle w:val="Other0"/>
              <w:spacing w:before="240"/>
              <w:jc w:val="both"/>
            </w:pPr>
            <w:r>
              <w:rPr>
                <w:rStyle w:val="Other"/>
                <w:b/>
                <w:bCs/>
              </w:rPr>
              <w:t xml:space="preserve">код </w:t>
            </w:r>
            <w:r>
              <w:rPr>
                <w:rStyle w:val="Other"/>
                <w:b/>
                <w:bCs/>
                <w:lang w:val="en-US" w:eastAsia="en-US" w:bidi="en-US"/>
              </w:rPr>
              <w:t>NUTS: □ □ □ □ □</w:t>
            </w:r>
          </w:p>
        </w:tc>
      </w:tr>
      <w:tr w:rsidR="00416D86" w14:paraId="1F109FAC" w14:textId="77777777" w:rsidTr="00662950">
        <w:trPr>
          <w:trHeight w:hRule="exact" w:val="1880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971C" w14:textId="77777777" w:rsidR="00416D86" w:rsidRDefault="00E03AAD" w:rsidP="00215EE9">
            <w:pPr>
              <w:pStyle w:val="Other0"/>
              <w:jc w:val="both"/>
              <w:rPr>
                <w:rStyle w:val="Other"/>
                <w:b/>
                <w:bCs/>
              </w:rPr>
            </w:pPr>
            <w:r w:rsidRPr="00794BAE">
              <w:rPr>
                <w:rStyle w:val="Other"/>
                <w:b/>
                <w:bCs/>
                <w:lang w:eastAsia="en-US" w:bidi="en-US"/>
              </w:rPr>
              <w:t xml:space="preserve">ІІ.1.2) </w:t>
            </w:r>
            <w:r w:rsidRPr="00794BAE">
              <w:rPr>
                <w:rStyle w:val="Other"/>
                <w:b/>
                <w:bCs/>
              </w:rPr>
              <w:t>Описание на предмета на процедурата:</w:t>
            </w:r>
          </w:p>
          <w:p w14:paraId="6A0C0766" w14:textId="77777777" w:rsidR="00662950" w:rsidRDefault="00662950" w:rsidP="00215EE9">
            <w:pPr>
              <w:pStyle w:val="Other0"/>
              <w:jc w:val="both"/>
              <w:rPr>
                <w:rStyle w:val="Other"/>
                <w:b/>
                <w:bCs/>
              </w:rPr>
            </w:pPr>
          </w:p>
          <w:p w14:paraId="56D42518" w14:textId="106465C7" w:rsidR="00B62CCC" w:rsidRPr="00B62CCC" w:rsidRDefault="00220749" w:rsidP="00215EE9">
            <w:pPr>
              <w:jc w:val="both"/>
            </w:pPr>
            <w:r w:rsidRPr="00220749">
              <w:rPr>
                <w:rStyle w:val="Other"/>
                <w:rFonts w:eastAsia="Courier New"/>
              </w:rPr>
              <w:t xml:space="preserve">“Придобиване на дълготрайни материални активи, необходими за изпълнението на мерките, включени в обследването за енергийна ефективност - 2 броя CNC машини за полиране </w:t>
            </w:r>
            <w:r w:rsidR="007B0161">
              <w:rPr>
                <w:rStyle w:val="Other"/>
                <w:rFonts w:eastAsia="Courier New"/>
              </w:rPr>
              <w:t>на оптични детайли</w:t>
            </w:r>
            <w:r w:rsidRPr="00220749">
              <w:rPr>
                <w:rStyle w:val="Other"/>
                <w:rFonts w:eastAsia="Courier New"/>
              </w:rPr>
              <w:t>”</w:t>
            </w:r>
          </w:p>
          <w:p w14:paraId="5373DDCB" w14:textId="744FAAB5" w:rsidR="00B62CCC" w:rsidRPr="00B62CCC" w:rsidRDefault="00B62CCC" w:rsidP="00215EE9">
            <w:pPr>
              <w:jc w:val="both"/>
            </w:pPr>
          </w:p>
        </w:tc>
      </w:tr>
      <w:tr w:rsidR="00662950" w14:paraId="1B82C47B" w14:textId="77777777" w:rsidTr="000354F0">
        <w:trPr>
          <w:trHeight w:hRule="exact" w:val="1502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FC25" w14:textId="77777777" w:rsidR="00662950" w:rsidRDefault="00662950" w:rsidP="00215EE9">
            <w:pPr>
              <w:pStyle w:val="TableParagraph"/>
              <w:spacing w:before="3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ІІ.1.3) Общ терминологичен речник (CPV):</w:t>
            </w:r>
          </w:p>
          <w:p w14:paraId="1FEAD509" w14:textId="77777777" w:rsidR="00662950" w:rsidRDefault="00662950" w:rsidP="00215EE9">
            <w:pPr>
              <w:pStyle w:val="TableParagraph"/>
              <w:spacing w:before="5"/>
              <w:jc w:val="both"/>
              <w:rPr>
                <w:b/>
                <w:sz w:val="24"/>
              </w:rPr>
            </w:pPr>
          </w:p>
          <w:p w14:paraId="09EC7600" w14:textId="37FF34A7" w:rsidR="00662950" w:rsidRDefault="00662950" w:rsidP="00215EE9">
            <w:pPr>
              <w:pStyle w:val="Other0"/>
              <w:jc w:val="both"/>
            </w:pPr>
            <w:r>
              <w:rPr>
                <w:i/>
              </w:rPr>
              <w:t xml:space="preserve"> (Посочва се кодът по CPV на предмета на процедурата, включително за всички обособени позиции, когато е приложимо</w:t>
            </w:r>
            <w:r w:rsidRPr="000354F0">
              <w:rPr>
                <w:i/>
              </w:rPr>
              <w:t>)</w:t>
            </w:r>
            <w:r w:rsidRPr="000354F0">
              <w:t xml:space="preserve"> </w:t>
            </w:r>
            <w:r w:rsidR="000354F0" w:rsidRPr="000354F0">
              <w:t xml:space="preserve"> - </w:t>
            </w:r>
            <w:r w:rsidR="00676597" w:rsidRPr="000354F0">
              <w:t>42641400-5 Машини за обработване на стъкло</w:t>
            </w:r>
          </w:p>
          <w:p w14:paraId="3993414D" w14:textId="77777777" w:rsidR="00662950" w:rsidRDefault="00662950" w:rsidP="00215EE9">
            <w:pPr>
              <w:pStyle w:val="Other0"/>
              <w:jc w:val="both"/>
            </w:pPr>
          </w:p>
          <w:p w14:paraId="7B80E94A" w14:textId="2B668D5D" w:rsidR="00662950" w:rsidRPr="00794BAE" w:rsidRDefault="0066295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</w:tc>
      </w:tr>
      <w:tr w:rsidR="003D5397" w14:paraId="79B98DB7" w14:textId="77777777" w:rsidTr="00536DE1">
        <w:trPr>
          <w:trHeight w:hRule="exact" w:val="2494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F8D3" w14:textId="3D8738FC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</w:pP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>ІІ.1.</w:t>
            </w:r>
            <w:r w:rsidR="00675FE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>4</w:t>
            </w: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 xml:space="preserve">) Обособени позиции:   </w:t>
            </w:r>
            <w:r w:rsidRPr="00536DE1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да </w:t>
            </w:r>
            <w:r w:rsidRPr="00536DE1">
              <w:rPr>
                <w:rFonts w:ascii="Times New Roman" w:eastAsia="Times New Roman" w:hAnsi="Times New Roman" w:cs="Times New Roman"/>
                <w:lang w:eastAsia="en-US" w:bidi="en-US"/>
              </w:rPr>
              <w:t></w:t>
            </w: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 xml:space="preserve">  </w:t>
            </w:r>
            <w:r w:rsidRPr="00E352A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n-US" w:bidi="en-US"/>
              </w:rPr>
              <w:t>не Х</w:t>
            </w:r>
          </w:p>
          <w:p w14:paraId="141AAC25" w14:textId="77777777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</w:p>
          <w:p w14:paraId="5E4AB3B9" w14:textId="77777777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 xml:space="preserve">Ако да,  офертите трябва да бъдат подадени  </w:t>
            </w:r>
            <w:r w:rsidRPr="00E406C6"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  <w:t>(отбележете само едно):</w:t>
            </w:r>
          </w:p>
          <w:p w14:paraId="72DDA775" w14:textId="77777777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</w:p>
          <w:tbl>
            <w:tblPr>
              <w:tblW w:w="92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E406C6" w:rsidRPr="00E406C6" w14:paraId="2B9833F0" w14:textId="77777777" w:rsidTr="00E352AE">
              <w:trPr>
                <w:jc w:val="center"/>
              </w:trPr>
              <w:tc>
                <w:tcPr>
                  <w:tcW w:w="3562" w:type="dxa"/>
                </w:tcPr>
                <w:p w14:paraId="3C6E18E2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само за една обособена позиция</w:t>
                  </w:r>
                </w:p>
                <w:p w14:paraId="66BD66CC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</w:t>
                  </w:r>
                </w:p>
                <w:p w14:paraId="0B1D9201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</w:p>
              </w:tc>
              <w:tc>
                <w:tcPr>
                  <w:tcW w:w="2842" w:type="dxa"/>
                </w:tcPr>
                <w:p w14:paraId="0876E770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за една или повече обособени позиции</w:t>
                  </w:r>
                </w:p>
                <w:p w14:paraId="54997A92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1F000670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за всички обособени позиции</w:t>
                  </w:r>
                </w:p>
                <w:p w14:paraId="5F03B088" w14:textId="77777777" w:rsidR="00E406C6" w:rsidRPr="00E406C6" w:rsidRDefault="00E406C6" w:rsidP="00215EE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</w:t>
                  </w:r>
                </w:p>
              </w:tc>
            </w:tr>
          </w:tbl>
          <w:p w14:paraId="22CA2242" w14:textId="7592133E" w:rsidR="003D5397" w:rsidRDefault="003D5397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5BCA44AD" w14:textId="42361AA0" w:rsidR="005F6668" w:rsidRDefault="005F6668" w:rsidP="00215EE9">
            <w:pPr>
              <w:pStyle w:val="Other0"/>
              <w:jc w:val="both"/>
            </w:pPr>
          </w:p>
        </w:tc>
      </w:tr>
    </w:tbl>
    <w:p w14:paraId="5E7EA2C2" w14:textId="7FF91613" w:rsidR="00416D86" w:rsidRDefault="00416D86" w:rsidP="00215EE9">
      <w:pPr>
        <w:spacing w:line="1" w:lineRule="exact"/>
        <w:jc w:val="both"/>
        <w:rPr>
          <w:sz w:val="2"/>
          <w:szCs w:val="2"/>
        </w:rPr>
      </w:pPr>
    </w:p>
    <w:p w14:paraId="511A2DDE" w14:textId="77777777" w:rsidR="00675FE6" w:rsidRDefault="00675FE6" w:rsidP="00215EE9">
      <w:pPr>
        <w:pStyle w:val="Heading10"/>
        <w:keepNext/>
        <w:keepLines/>
        <w:spacing w:after="240"/>
        <w:jc w:val="both"/>
        <w:rPr>
          <w:rStyle w:val="Heading1"/>
          <w:b/>
          <w:bCs/>
        </w:rPr>
      </w:pPr>
    </w:p>
    <w:p w14:paraId="6AEC1C1C" w14:textId="47C05170" w:rsidR="00675FE6" w:rsidRDefault="00675FE6" w:rsidP="00215EE9">
      <w:pPr>
        <w:pStyle w:val="Heading10"/>
        <w:keepNext/>
        <w:keepLines/>
        <w:spacing w:after="240"/>
        <w:jc w:val="both"/>
        <w:rPr>
          <w:rStyle w:val="Heading1"/>
          <w:b/>
          <w:bCs/>
        </w:rPr>
      </w:pPr>
      <w:r w:rsidRPr="00675FE6">
        <w:rPr>
          <w:rStyle w:val="Heading1"/>
          <w:b/>
          <w:bCs/>
        </w:rPr>
        <w:t>ІІ.2) Количество или обем на обекта на процедурата</w:t>
      </w:r>
    </w:p>
    <w:p w14:paraId="38F9AA43" w14:textId="77777777" w:rsidR="00675FE6" w:rsidRDefault="00675FE6" w:rsidP="00215EE9">
      <w:pPr>
        <w:pStyle w:val="BodyText"/>
        <w:jc w:val="both"/>
        <w:rPr>
          <w:rStyle w:val="Heading1"/>
        </w:rPr>
      </w:pPr>
      <w:r w:rsidRPr="00675FE6">
        <w:rPr>
          <w:rStyle w:val="Heading1"/>
        </w:rPr>
        <w:t xml:space="preserve">Общо количество или обем </w:t>
      </w:r>
      <w:r w:rsidRPr="00675FE6">
        <w:rPr>
          <w:rStyle w:val="Heading1"/>
          <w:b w:val="0"/>
          <w:bCs w:val="0"/>
          <w:i/>
          <w:iCs/>
        </w:rPr>
        <w:t>(включително всички обособени позиции, когато е приложимо)</w:t>
      </w:r>
    </w:p>
    <w:p w14:paraId="398649C2" w14:textId="77777777" w:rsidR="00675FE6" w:rsidRDefault="00675FE6" w:rsidP="00215EE9">
      <w:pPr>
        <w:pStyle w:val="BodyText"/>
        <w:jc w:val="both"/>
        <w:rPr>
          <w:rStyle w:val="Heading1"/>
        </w:rPr>
      </w:pPr>
    </w:p>
    <w:p w14:paraId="32A96B9A" w14:textId="1F6AFBF9" w:rsidR="009262EC" w:rsidRDefault="00AF2990" w:rsidP="00827247">
      <w:pPr>
        <w:pStyle w:val="BodyText"/>
        <w:numPr>
          <w:ilvl w:val="0"/>
          <w:numId w:val="28"/>
        </w:numPr>
        <w:jc w:val="both"/>
        <w:rPr>
          <w:b/>
          <w:bCs/>
          <w:color w:val="333333"/>
        </w:rPr>
      </w:pPr>
      <w:r w:rsidRPr="0035636E">
        <w:rPr>
          <w:rStyle w:val="BodyTextChar"/>
          <w:b/>
          <w:bCs/>
          <w:color w:val="333333"/>
        </w:rPr>
        <w:t>М</w:t>
      </w:r>
      <w:r w:rsidR="00670141" w:rsidRPr="0035636E">
        <w:rPr>
          <w:rStyle w:val="BodyTextChar"/>
          <w:b/>
          <w:bCs/>
          <w:color w:val="333333"/>
        </w:rPr>
        <w:t>ашини за полиране</w:t>
      </w:r>
      <w:r w:rsidR="00B62CCC" w:rsidRPr="003F4B0E">
        <w:rPr>
          <w:rStyle w:val="BodyTextChar"/>
        </w:rPr>
        <w:t xml:space="preserve"> </w:t>
      </w:r>
      <w:r w:rsidR="00D00B77" w:rsidRPr="00387259">
        <w:rPr>
          <w:rStyle w:val="BodyTextChar"/>
          <w:b/>
          <w:bCs/>
        </w:rPr>
        <w:t>на</w:t>
      </w:r>
      <w:r w:rsidR="00D00B77">
        <w:rPr>
          <w:rStyle w:val="BodyTextChar"/>
        </w:rPr>
        <w:t xml:space="preserve"> </w:t>
      </w:r>
      <w:r w:rsidR="003F4B0E" w:rsidRPr="003F4B0E">
        <w:rPr>
          <w:rStyle w:val="BodyTextChar"/>
          <w:b/>
          <w:bCs/>
          <w:color w:val="333333"/>
        </w:rPr>
        <w:t>оптични детайли</w:t>
      </w:r>
      <w:r w:rsidR="003F4B0E" w:rsidRPr="0035636E">
        <w:rPr>
          <w:rStyle w:val="BodyTextChar"/>
          <w:b/>
          <w:bCs/>
          <w:color w:val="333333"/>
        </w:rPr>
        <w:t xml:space="preserve"> </w:t>
      </w:r>
      <w:r w:rsidRPr="0035636E">
        <w:rPr>
          <w:rStyle w:val="BodyTextChar"/>
          <w:b/>
          <w:bCs/>
          <w:color w:val="333333"/>
        </w:rPr>
        <w:t>CNC -  2</w:t>
      </w:r>
      <w:r w:rsidR="005F7FF9">
        <w:rPr>
          <w:rStyle w:val="BodyTextChar"/>
          <w:b/>
          <w:bCs/>
          <w:color w:val="333333"/>
        </w:rPr>
        <w:t xml:space="preserve"> </w:t>
      </w:r>
      <w:r w:rsidRPr="0035636E">
        <w:rPr>
          <w:rStyle w:val="BodyTextChar"/>
          <w:b/>
          <w:bCs/>
          <w:color w:val="333333"/>
        </w:rPr>
        <w:t>бр</w:t>
      </w:r>
      <w:r w:rsidR="009262EC">
        <w:rPr>
          <w:rStyle w:val="BodyTextChar"/>
          <w:b/>
          <w:bCs/>
          <w:color w:val="333333"/>
        </w:rPr>
        <w:t>оя</w:t>
      </w:r>
    </w:p>
    <w:p w14:paraId="16ADD7CC" w14:textId="77777777" w:rsidR="00827247" w:rsidRDefault="00827247" w:rsidP="00215EE9">
      <w:pPr>
        <w:pStyle w:val="BodyText"/>
        <w:jc w:val="both"/>
        <w:rPr>
          <w:b/>
          <w:bCs/>
          <w:color w:val="333333"/>
        </w:rPr>
      </w:pPr>
    </w:p>
    <w:p w14:paraId="6C97CECF" w14:textId="27B3D587" w:rsidR="00416D86" w:rsidRDefault="00E03AAD" w:rsidP="00827247">
      <w:pPr>
        <w:pStyle w:val="BodyText"/>
        <w:numPr>
          <w:ilvl w:val="0"/>
          <w:numId w:val="29"/>
        </w:numPr>
        <w:jc w:val="both"/>
        <w:rPr>
          <w:rStyle w:val="BodyTextChar"/>
          <w:b/>
          <w:bCs/>
          <w:color w:val="333333"/>
        </w:rPr>
      </w:pPr>
      <w:r>
        <w:rPr>
          <w:rStyle w:val="BodyTextChar"/>
          <w:b/>
          <w:bCs/>
          <w:color w:val="333333"/>
        </w:rPr>
        <w:t>Минимални технически изисквания:</w:t>
      </w:r>
    </w:p>
    <w:p w14:paraId="39D219F5" w14:textId="410AE07E" w:rsidR="002436D9" w:rsidRDefault="002436D9" w:rsidP="00215EE9">
      <w:pPr>
        <w:pStyle w:val="BodyText"/>
        <w:jc w:val="both"/>
      </w:pPr>
      <w:r w:rsidRPr="002436D9">
        <w:t xml:space="preserve">- </w:t>
      </w:r>
      <w:bookmarkStart w:id="1" w:name="_Hlk144203375"/>
      <w:r w:rsidRPr="002436D9">
        <w:tab/>
        <w:t>Обща инсталирана мощност</w:t>
      </w:r>
      <w:r w:rsidR="00B92171">
        <w:t xml:space="preserve"> 14</w:t>
      </w:r>
      <w:r w:rsidR="00B92171" w:rsidRPr="00B92171">
        <w:t xml:space="preserve"> kW</w:t>
      </w:r>
      <w:r w:rsidR="00B92171">
        <w:t xml:space="preserve"> - </w:t>
      </w:r>
      <w:r w:rsidR="008233FE">
        <w:t xml:space="preserve">2 машини по 7 </w:t>
      </w:r>
      <w:r w:rsidR="008233FE">
        <w:rPr>
          <w:lang w:val="en-GB"/>
        </w:rPr>
        <w:t xml:space="preserve">kW </w:t>
      </w:r>
      <w:r w:rsidR="008233FE">
        <w:t>всяка</w:t>
      </w:r>
    </w:p>
    <w:p w14:paraId="0062D579" w14:textId="22E29B3C" w:rsidR="008233FE" w:rsidRDefault="008233FE" w:rsidP="00215EE9">
      <w:pPr>
        <w:pStyle w:val="BodyText"/>
        <w:jc w:val="both"/>
      </w:pPr>
      <w:r>
        <w:t>-</w:t>
      </w:r>
      <w:r>
        <w:tab/>
        <w:t>Минимална проектна производителност</w:t>
      </w:r>
      <w:r w:rsidR="00BD2183">
        <w:t xml:space="preserve"> на всяка от машините</w:t>
      </w:r>
      <w:r w:rsidR="00577FDD">
        <w:t>:</w:t>
      </w:r>
      <w:r>
        <w:t xml:space="preserve"> </w:t>
      </w:r>
      <w:r w:rsidR="00577FDD">
        <w:t xml:space="preserve">28 </w:t>
      </w:r>
      <w:r>
        <w:t xml:space="preserve">бр./час </w:t>
      </w:r>
    </w:p>
    <w:p w14:paraId="6AA4439E" w14:textId="4C2CC9AB" w:rsidR="008233FE" w:rsidRDefault="008233FE" w:rsidP="00215EE9">
      <w:pPr>
        <w:pStyle w:val="BodyText"/>
        <w:jc w:val="both"/>
      </w:pPr>
      <w:r>
        <w:t>-</w:t>
      </w:r>
      <w:r>
        <w:tab/>
        <w:t>Работен обхват</w:t>
      </w:r>
      <w:r w:rsidR="00BD2183">
        <w:t xml:space="preserve"> на всяка от машините</w:t>
      </w:r>
      <w:r>
        <w:t>:</w:t>
      </w:r>
    </w:p>
    <w:p w14:paraId="3AC2FB3D" w14:textId="2DC7D56D" w:rsidR="008233FE" w:rsidRDefault="008233FE" w:rsidP="00215EE9">
      <w:pPr>
        <w:pStyle w:val="BodyText"/>
        <w:ind w:firstLine="720"/>
        <w:jc w:val="both"/>
      </w:pPr>
      <w:r>
        <w:t>- радиус</w:t>
      </w:r>
      <w:r w:rsidR="007625C7">
        <w:t>:</w:t>
      </w:r>
      <w:r>
        <w:t xml:space="preserve"> +/- 5 mm до </w:t>
      </w:r>
      <w:r w:rsidR="00135352">
        <w:t>плоскост</w:t>
      </w:r>
      <w:r>
        <w:t xml:space="preserve"> </w:t>
      </w:r>
    </w:p>
    <w:p w14:paraId="56D09616" w14:textId="052D1694" w:rsidR="008233FE" w:rsidRDefault="008233FE" w:rsidP="00215EE9">
      <w:pPr>
        <w:pStyle w:val="BodyText"/>
        <w:ind w:firstLine="720"/>
        <w:jc w:val="both"/>
      </w:pPr>
      <w:r>
        <w:t xml:space="preserve">- диаметър: 5 - 80 mm </w:t>
      </w:r>
    </w:p>
    <w:p w14:paraId="6B218615" w14:textId="34E9B763" w:rsidR="008233FE" w:rsidRDefault="008233FE" w:rsidP="00215EE9">
      <w:pPr>
        <w:pStyle w:val="BodyText"/>
        <w:ind w:firstLine="720"/>
        <w:jc w:val="both"/>
      </w:pPr>
      <w:r>
        <w:t>-</w:t>
      </w:r>
      <w:r w:rsidR="007625C7">
        <w:t xml:space="preserve"> </w:t>
      </w:r>
      <w:r>
        <w:t>диаметър асферичен</w:t>
      </w:r>
      <w:r w:rsidR="007625C7">
        <w:t>:</w:t>
      </w:r>
      <w:r>
        <w:t xml:space="preserve"> 5 - 150 mm </w:t>
      </w:r>
    </w:p>
    <w:p w14:paraId="75C1A59B" w14:textId="1B0B6DBF" w:rsidR="008233FE" w:rsidRDefault="008233FE" w:rsidP="00215EE9">
      <w:pPr>
        <w:pStyle w:val="BodyText"/>
        <w:jc w:val="both"/>
      </w:pPr>
      <w:r>
        <w:t>-</w:t>
      </w:r>
      <w:r>
        <w:tab/>
        <w:t xml:space="preserve">Кинематика </w:t>
      </w:r>
      <w:r w:rsidR="00BD2183">
        <w:t>-</w:t>
      </w:r>
      <w:r>
        <w:t xml:space="preserve"> CNC/цифрово програмно контролирано преместване по трите оси и осцилация в централната точка на радиуса.</w:t>
      </w:r>
    </w:p>
    <w:bookmarkEnd w:id="1"/>
    <w:p w14:paraId="48C27CF8" w14:textId="77777777" w:rsidR="00D63AB4" w:rsidRDefault="00D63AB4" w:rsidP="00215EE9">
      <w:pPr>
        <w:pStyle w:val="BodyText"/>
        <w:jc w:val="both"/>
      </w:pPr>
    </w:p>
    <w:p w14:paraId="210F3E57" w14:textId="77777777" w:rsidR="00D63AB4" w:rsidRPr="00D63AB4" w:rsidRDefault="00D63AB4" w:rsidP="00D63AB4">
      <w:pPr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D63AB4">
        <w:rPr>
          <w:rFonts w:ascii="Times New Roman" w:eastAsia="Times New Roman" w:hAnsi="Times New Roman" w:cs="Times New Roman"/>
          <w:b/>
          <w:bCs/>
          <w:color w:val="auto"/>
        </w:rPr>
        <w:t>Изисквания към гаранционната и извънгаранционната поддръжка:</w:t>
      </w:r>
    </w:p>
    <w:p w14:paraId="60D75A4F" w14:textId="77777777" w:rsidR="00D63AB4" w:rsidRP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Гаранционна карта със следните условия:</w:t>
      </w:r>
    </w:p>
    <w:p w14:paraId="40B06636" w14:textId="2B59EA8D" w:rsidR="00D63AB4" w:rsidRPr="00D63AB4" w:rsidRDefault="00D63AB4" w:rsidP="00D63AB4">
      <w:pPr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</w:rPr>
      </w:pPr>
      <w:bookmarkStart w:id="2" w:name="_Hlk144203426"/>
      <w:r w:rsidRPr="00D63AB4">
        <w:rPr>
          <w:rFonts w:ascii="Times New Roman" w:eastAsia="Times New Roman" w:hAnsi="Times New Roman" w:cs="Times New Roman"/>
          <w:color w:val="auto"/>
        </w:rPr>
        <w:t>Срок на гара</w:t>
      </w:r>
      <w:r w:rsidR="00490410">
        <w:rPr>
          <w:rFonts w:ascii="Times New Roman" w:eastAsia="Times New Roman" w:hAnsi="Times New Roman" w:cs="Times New Roman"/>
          <w:color w:val="auto"/>
        </w:rPr>
        <w:t xml:space="preserve">нционната </w:t>
      </w:r>
      <w:r w:rsidR="00490410" w:rsidRPr="009602B7">
        <w:rPr>
          <w:rFonts w:ascii="Times New Roman" w:eastAsia="Times New Roman" w:hAnsi="Times New Roman" w:cs="Times New Roman"/>
          <w:color w:val="auto"/>
        </w:rPr>
        <w:t>поддръжка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 </w:t>
      </w:r>
      <w:r w:rsidR="009602B7" w:rsidRPr="009602B7">
        <w:rPr>
          <w:rFonts w:ascii="Times New Roman" w:eastAsia="Times New Roman" w:hAnsi="Times New Roman" w:cs="Times New Roman"/>
          <w:color w:val="auto"/>
        </w:rPr>
        <w:t>12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 месеца, считано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от датата на подписване на финален приемо-предавателен протокол за доставка на оборудването. </w:t>
      </w:r>
    </w:p>
    <w:bookmarkEnd w:id="2"/>
    <w:p w14:paraId="4A4DF378" w14:textId="7AE1339C" w:rsidR="00D63AB4" w:rsidRPr="00D63AB4" w:rsidRDefault="00D63AB4" w:rsidP="00D63AB4">
      <w:pPr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Срокът на </w:t>
      </w:r>
      <w:r w:rsidR="00490410" w:rsidRPr="00490410">
        <w:rPr>
          <w:rFonts w:ascii="Times New Roman" w:eastAsia="Times New Roman" w:hAnsi="Times New Roman" w:cs="Times New Roman"/>
          <w:color w:val="auto"/>
        </w:rPr>
        <w:t>гаранционната поддръжка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спира да тече от датата на подаване на рекламацията до нейното решаване. В случай на замяна на оборудването с ново първия срок се прекратява и започва да тече нов </w:t>
      </w:r>
      <w:r w:rsidR="00B15A25">
        <w:rPr>
          <w:rFonts w:ascii="Times New Roman" w:eastAsia="Times New Roman" w:hAnsi="Times New Roman" w:cs="Times New Roman"/>
          <w:color w:val="auto"/>
        </w:rPr>
        <w:t xml:space="preserve">гаранционен 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срок. </w:t>
      </w:r>
    </w:p>
    <w:p w14:paraId="2B8211DF" w14:textId="77777777" w:rsidR="00D63AB4" w:rsidRP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37F4523B" w14:textId="77777777" w:rsidR="00D63AB4" w:rsidRPr="00D63AB4" w:rsidRDefault="00D63AB4" w:rsidP="00D63AB4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За декларирания в офертата гаранционен срок  изпълнителят се ангажира със  следното:</w:t>
      </w:r>
    </w:p>
    <w:p w14:paraId="33038072" w14:textId="0A5E73D1" w:rsidR="00D63AB4" w:rsidRPr="00D63AB4" w:rsidRDefault="00D63AB4" w:rsidP="00D63AB4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- Извършва ремонт на оборудването изцяло със собствен ресурс</w:t>
      </w:r>
      <w:r w:rsidR="00B15A25">
        <w:rPr>
          <w:rFonts w:ascii="Times New Roman" w:eastAsia="Times New Roman" w:hAnsi="Times New Roman" w:cs="Times New Roman"/>
          <w:color w:val="auto"/>
        </w:rPr>
        <w:t xml:space="preserve"> и за своя сметка</w:t>
      </w:r>
      <w:r w:rsidRPr="00D63AB4">
        <w:rPr>
          <w:rFonts w:ascii="Times New Roman" w:eastAsia="Times New Roman" w:hAnsi="Times New Roman" w:cs="Times New Roman"/>
          <w:color w:val="auto"/>
        </w:rPr>
        <w:t>, вкл. всички разходи за материали, резервни части, възли, блокове и др.; всички разходи за труд на специалисти на изпълнителя; разходи за транспорт до гр. Панагюрище и престой.</w:t>
      </w:r>
    </w:p>
    <w:p w14:paraId="05C78F4B" w14:textId="44BEE1AE" w:rsidR="00D63AB4" w:rsidRPr="00D63AB4" w:rsidRDefault="00D63AB4" w:rsidP="00D63AB4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- </w:t>
      </w:r>
      <w:r w:rsidR="0031130A">
        <w:rPr>
          <w:rFonts w:ascii="Times New Roman" w:eastAsia="Times New Roman" w:hAnsi="Times New Roman" w:cs="Times New Roman"/>
          <w:color w:val="auto"/>
        </w:rPr>
        <w:t xml:space="preserve">Предлага график за отстраняване повредата </w:t>
      </w:r>
      <w:r w:rsidR="0031130A" w:rsidRPr="00D63AB4">
        <w:rPr>
          <w:rFonts w:ascii="Times New Roman" w:eastAsia="Times New Roman" w:hAnsi="Times New Roman" w:cs="Times New Roman"/>
          <w:color w:val="auto"/>
        </w:rPr>
        <w:t>не по късно от 5 работни дни</w:t>
      </w:r>
      <w:r w:rsidR="0031130A">
        <w:rPr>
          <w:rFonts w:ascii="Times New Roman" w:eastAsia="Times New Roman" w:hAnsi="Times New Roman" w:cs="Times New Roman"/>
          <w:color w:val="auto"/>
        </w:rPr>
        <w:t xml:space="preserve"> след получаване на</w:t>
      </w:r>
      <w:r w:rsidR="0031130A" w:rsidRPr="00D63AB4">
        <w:rPr>
          <w:rFonts w:ascii="Times New Roman" w:eastAsia="Times New Roman" w:hAnsi="Times New Roman" w:cs="Times New Roman"/>
          <w:color w:val="auto"/>
        </w:rPr>
        <w:t xml:space="preserve"> уведомлението</w:t>
      </w:r>
      <w:r w:rsidR="004E64BA">
        <w:rPr>
          <w:rFonts w:ascii="Times New Roman" w:eastAsia="Times New Roman" w:hAnsi="Times New Roman" w:cs="Times New Roman"/>
          <w:color w:val="auto"/>
        </w:rPr>
        <w:t xml:space="preserve"> за</w:t>
      </w:r>
      <w:r w:rsidR="0031130A">
        <w:rPr>
          <w:rFonts w:ascii="Times New Roman" w:eastAsia="Times New Roman" w:hAnsi="Times New Roman" w:cs="Times New Roman"/>
          <w:color w:val="auto"/>
        </w:rPr>
        <w:t xml:space="preserve"> настъпила такава</w:t>
      </w:r>
      <w:r w:rsidRPr="00D63AB4">
        <w:rPr>
          <w:rFonts w:ascii="Times New Roman" w:eastAsia="Times New Roman" w:hAnsi="Times New Roman" w:cs="Times New Roman"/>
          <w:color w:val="auto"/>
        </w:rPr>
        <w:t>.</w:t>
      </w:r>
    </w:p>
    <w:p w14:paraId="53D0F1F5" w14:textId="77777777" w:rsidR="00D63AB4" w:rsidRPr="00D63AB4" w:rsidRDefault="00D63AB4" w:rsidP="00D63AB4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lastRenderedPageBreak/>
        <w:t xml:space="preserve">- Повредата се отстранява за не повече от 20 работни дни, считано от уведомлението за повреда. </w:t>
      </w:r>
    </w:p>
    <w:p w14:paraId="11DF294F" w14:textId="77777777" w:rsidR="00D63AB4" w:rsidRP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307D7FD8" w14:textId="0792F5B8" w:rsid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След изтичане на декларирания в офертата гаранционен срок, ремонтите се извършват на база договореност между изпълнителя и възложителя.</w:t>
      </w:r>
    </w:p>
    <w:p w14:paraId="535B41DF" w14:textId="77777777" w:rsidR="00A811F0" w:rsidRPr="00D63AB4" w:rsidRDefault="00A811F0" w:rsidP="00D63AB4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07B31E0F" w14:textId="5752CA3F" w:rsidR="00A811F0" w:rsidRPr="00D63AB4" w:rsidRDefault="00A811F0" w:rsidP="00A811F0">
      <w:pPr>
        <w:jc w:val="both"/>
        <w:rPr>
          <w:rFonts w:ascii="Times New Roman" w:eastAsia="Times New Roman" w:hAnsi="Times New Roman" w:cs="Times New Roman"/>
          <w:color w:val="auto"/>
        </w:rPr>
      </w:pPr>
      <w:r w:rsidRPr="00A660E0">
        <w:rPr>
          <w:rFonts w:ascii="Times New Roman" w:eastAsia="Times New Roman" w:hAnsi="Times New Roman" w:cs="Times New Roman"/>
          <w:color w:val="auto"/>
        </w:rPr>
        <w:t xml:space="preserve">За не отстраняване на повредата в срок от 20  работни дни изпълнителят дължи неустойка в размер на 0,1% на ден от стойността на </w:t>
      </w:r>
      <w:r w:rsidR="00B15A25">
        <w:rPr>
          <w:rFonts w:ascii="Times New Roman" w:eastAsia="Times New Roman" w:hAnsi="Times New Roman" w:cs="Times New Roman"/>
          <w:color w:val="auto"/>
        </w:rPr>
        <w:t>договора</w:t>
      </w:r>
      <w:r w:rsidRPr="00A660E0">
        <w:rPr>
          <w:rFonts w:ascii="Times New Roman" w:eastAsia="Times New Roman" w:hAnsi="Times New Roman" w:cs="Times New Roman"/>
          <w:color w:val="auto"/>
        </w:rPr>
        <w:t>. Сумата на неустойката не може да превишава 10(десет)% от стойността на оборудването.</w:t>
      </w:r>
    </w:p>
    <w:p w14:paraId="22523DE8" w14:textId="77777777" w:rsidR="00D63AB4" w:rsidRDefault="00D63AB4" w:rsidP="00215EE9">
      <w:pPr>
        <w:pStyle w:val="BodyText"/>
        <w:jc w:val="both"/>
      </w:pPr>
    </w:p>
    <w:p w14:paraId="0A256AD6" w14:textId="7CDD0E72" w:rsidR="00901B15" w:rsidRPr="00EA5A89" w:rsidRDefault="00901B15" w:rsidP="009E38E6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EA5A89">
        <w:rPr>
          <w:b/>
          <w:bCs/>
        </w:rPr>
        <w:t xml:space="preserve">Изисквания към документацията,  съпровождаща изпълнението на предмета на процедурата: </w:t>
      </w:r>
    </w:p>
    <w:p w14:paraId="58804C03" w14:textId="77777777" w:rsidR="00901B15" w:rsidRDefault="00901B15" w:rsidP="007378B9">
      <w:pPr>
        <w:pStyle w:val="BodyText"/>
        <w:ind w:firstLine="360"/>
        <w:jc w:val="both"/>
      </w:pPr>
      <w:r>
        <w:t>При доставка оборудването трябва да е придружено минимум от следната документация:</w:t>
      </w:r>
    </w:p>
    <w:p w14:paraId="4CF0F8BD" w14:textId="77777777" w:rsidR="00901B15" w:rsidRDefault="00901B15" w:rsidP="009E38E6">
      <w:pPr>
        <w:pStyle w:val="BodyText"/>
        <w:ind w:firstLine="567"/>
        <w:jc w:val="both"/>
      </w:pPr>
      <w:r>
        <w:t>- Ръководство за работа с оборудването.</w:t>
      </w:r>
    </w:p>
    <w:p w14:paraId="538348D8" w14:textId="06B86D78" w:rsidR="00901B15" w:rsidRDefault="00901B15" w:rsidP="009E38E6">
      <w:pPr>
        <w:pStyle w:val="BodyText"/>
        <w:ind w:firstLine="567"/>
        <w:jc w:val="both"/>
      </w:pPr>
      <w:r>
        <w:t>- Паспорт на оборудването (електрически схеми, хидравлични, пневматични схеми и</w:t>
      </w:r>
      <w:r w:rsidR="004E64BA">
        <w:t>/или</w:t>
      </w:r>
      <w:r>
        <w:t xml:space="preserve"> др.</w:t>
      </w:r>
      <w:r w:rsidR="004C4F0E">
        <w:t>п.</w:t>
      </w:r>
      <w:r>
        <w:t>)</w:t>
      </w:r>
    </w:p>
    <w:p w14:paraId="6E8E6CAB" w14:textId="77777777" w:rsidR="00901B15" w:rsidRDefault="00901B15" w:rsidP="009E38E6">
      <w:pPr>
        <w:pStyle w:val="BodyText"/>
        <w:ind w:firstLine="567"/>
        <w:jc w:val="both"/>
      </w:pPr>
      <w:r>
        <w:t>- Гаранционна карта.</w:t>
      </w:r>
    </w:p>
    <w:p w14:paraId="118F4EA8" w14:textId="1107B131" w:rsidR="00901B15" w:rsidRDefault="00901B15" w:rsidP="009E38E6">
      <w:pPr>
        <w:pStyle w:val="BodyText"/>
        <w:ind w:firstLine="567"/>
        <w:jc w:val="both"/>
      </w:pPr>
      <w:r>
        <w:t>-Декларация за съответствие от производител или на оторизационен документ, издаден от производителя на техниката - оригинал или копие, заверено от кандидата.</w:t>
      </w:r>
    </w:p>
    <w:p w14:paraId="1AFBEFF2" w14:textId="77777777" w:rsidR="009E38E6" w:rsidRDefault="009E38E6" w:rsidP="00215EE9">
      <w:pPr>
        <w:pStyle w:val="BodyText"/>
        <w:jc w:val="both"/>
        <w:rPr>
          <w:b/>
          <w:bCs/>
        </w:rPr>
      </w:pPr>
    </w:p>
    <w:p w14:paraId="3896BFA3" w14:textId="1A0DB596" w:rsidR="00901B15" w:rsidRPr="00EA5A89" w:rsidRDefault="00901B15" w:rsidP="009E38E6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EA5A89">
        <w:rPr>
          <w:b/>
          <w:bCs/>
        </w:rPr>
        <w:t>Изисквания към правата на собственост и правата на ползване на интелектуални продукти.</w:t>
      </w:r>
    </w:p>
    <w:p w14:paraId="3D0E0010" w14:textId="77777777" w:rsidR="00D024EC" w:rsidRDefault="00D024EC" w:rsidP="00D024EC">
      <w:pPr>
        <w:pStyle w:val="BodyText"/>
        <w:ind w:firstLine="567"/>
        <w:jc w:val="both"/>
      </w:pPr>
      <w:r>
        <w:t>-  Оборудването заедно с всички интелектуални продукти,  доставени от изпълнителя стават собственост на възложителя след подписването на финален приемо-предавателен протокол за доставка на оборудване.</w:t>
      </w:r>
    </w:p>
    <w:p w14:paraId="5D252A72" w14:textId="77777777" w:rsidR="00D024EC" w:rsidRDefault="00D024EC" w:rsidP="00D024EC">
      <w:pPr>
        <w:pStyle w:val="BodyText"/>
        <w:ind w:firstLine="567"/>
        <w:jc w:val="both"/>
      </w:pPr>
      <w:r>
        <w:t>- При претенции от трети страни за неправомерно ползване на чужда интелектуална собственост, доставена от изпълнителя, отговорността се носи от него.</w:t>
      </w:r>
    </w:p>
    <w:p w14:paraId="44F1215A" w14:textId="77777777" w:rsidR="00D024EC" w:rsidRDefault="00D024EC" w:rsidP="00D024EC">
      <w:pPr>
        <w:pStyle w:val="BodyText"/>
        <w:jc w:val="both"/>
      </w:pPr>
    </w:p>
    <w:p w14:paraId="0F2A9D00" w14:textId="06F013F1" w:rsidR="00901B15" w:rsidRPr="007378B9" w:rsidRDefault="00901B15" w:rsidP="007378B9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7378B9">
        <w:rPr>
          <w:b/>
          <w:bCs/>
        </w:rPr>
        <w:t xml:space="preserve">Изисквания за въвеждане на оборудването в експлоатация на мястото на доставка в </w:t>
      </w:r>
      <w:r w:rsidR="00635EFA">
        <w:rPr>
          <w:b/>
          <w:bCs/>
        </w:rPr>
        <w:t>Р.</w:t>
      </w:r>
      <w:r w:rsidR="00F001D4">
        <w:rPr>
          <w:b/>
          <w:bCs/>
        </w:rPr>
        <w:t xml:space="preserve">България, </w:t>
      </w:r>
      <w:r w:rsidRPr="007378B9">
        <w:rPr>
          <w:b/>
          <w:bCs/>
        </w:rPr>
        <w:t>гр. Панагюрище:</w:t>
      </w:r>
    </w:p>
    <w:p w14:paraId="11CF8CD4" w14:textId="22B1514B" w:rsidR="00332558" w:rsidRDefault="00901B15" w:rsidP="00332558">
      <w:pPr>
        <w:pStyle w:val="BodyText"/>
        <w:jc w:val="both"/>
      </w:pPr>
      <w:r>
        <w:t>При доставката  на  оборудването изпълнителят  трябва  да осигури специалисти за инсталиране, за пускане в действие</w:t>
      </w:r>
      <w:r w:rsidR="00B560B6">
        <w:t xml:space="preserve"> и</w:t>
      </w:r>
      <w:r>
        <w:t xml:space="preserve"> за провеждане на 72</w:t>
      </w:r>
      <w:r w:rsidR="00152BB9">
        <w:t>-</w:t>
      </w:r>
      <w:r>
        <w:t xml:space="preserve">часово тестване. Изпълнителят </w:t>
      </w:r>
      <w:r w:rsidR="00E938BF">
        <w:t>осигурява</w:t>
      </w:r>
      <w:r w:rsidR="00B560B6">
        <w:t xml:space="preserve"> </w:t>
      </w:r>
      <w:r>
        <w:t xml:space="preserve">инструкции за работа, техническо обслужване и безопасни условия за експлоатация на оборудването </w:t>
      </w:r>
      <w:r w:rsidR="00B560B6">
        <w:t xml:space="preserve">и обучение </w:t>
      </w:r>
      <w:r>
        <w:t>на персонал</w:t>
      </w:r>
      <w:r w:rsidR="00E938BF">
        <w:t>а</w:t>
      </w:r>
      <w:r>
        <w:t xml:space="preserve"> на </w:t>
      </w:r>
      <w:r w:rsidR="00E938BF">
        <w:t>Възложителя</w:t>
      </w:r>
      <w:r w:rsidR="00B560B6">
        <w:t xml:space="preserve"> за работа с него</w:t>
      </w:r>
      <w:r>
        <w:t>.</w:t>
      </w:r>
      <w:r w:rsidR="00332558">
        <w:t xml:space="preserve"> </w:t>
      </w:r>
    </w:p>
    <w:p w14:paraId="3EC4334F" w14:textId="77777777" w:rsidR="00332558" w:rsidRDefault="00332558" w:rsidP="00332558">
      <w:pPr>
        <w:pStyle w:val="BodyText"/>
        <w:jc w:val="both"/>
      </w:pPr>
    </w:p>
    <w:p w14:paraId="214D2B44" w14:textId="77777777" w:rsidR="0016492A" w:rsidRPr="002A730C" w:rsidRDefault="0016492A" w:rsidP="0016492A">
      <w:pPr>
        <w:pStyle w:val="BodyText"/>
        <w:numPr>
          <w:ilvl w:val="0"/>
          <w:numId w:val="29"/>
        </w:numPr>
        <w:jc w:val="both"/>
        <w:rPr>
          <w:i/>
          <w:iCs/>
        </w:rPr>
      </w:pPr>
      <w:r w:rsidRPr="0016492A">
        <w:rPr>
          <w:b/>
          <w:bCs/>
        </w:rPr>
        <w:t>Прогнозна стойност в лева, без ДДС</w:t>
      </w:r>
      <w:r w:rsidRPr="002A730C">
        <w:t xml:space="preserve"> </w:t>
      </w:r>
      <w:r w:rsidRPr="002A730C">
        <w:rPr>
          <w:i/>
        </w:rPr>
        <w:t>(к</w:t>
      </w:r>
      <w:r w:rsidRPr="002A730C">
        <w:rPr>
          <w:i/>
          <w:iCs/>
        </w:rPr>
        <w:t>огато е приложимо)</w:t>
      </w:r>
    </w:p>
    <w:p w14:paraId="28818115" w14:textId="694E2C94" w:rsidR="0016492A" w:rsidRPr="00AE1163" w:rsidRDefault="0016492A" w:rsidP="0016492A">
      <w:pPr>
        <w:autoSpaceDE w:val="0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  <w:r w:rsidRPr="002A730C">
        <w:rPr>
          <w:rFonts w:ascii="Times New Roman" w:hAnsi="Times New Roman"/>
        </w:rPr>
        <w:t>(</w:t>
      </w:r>
      <w:r w:rsidRPr="002A730C">
        <w:rPr>
          <w:rFonts w:ascii="Times New Roman" w:hAnsi="Times New Roman"/>
          <w:i/>
          <w:iCs/>
        </w:rPr>
        <w:t>в цифри</w:t>
      </w:r>
      <w:r w:rsidRPr="002A730C">
        <w:rPr>
          <w:rFonts w:ascii="Times New Roman" w:hAnsi="Times New Roman"/>
        </w:rPr>
        <w:t>) :</w:t>
      </w:r>
      <w:r>
        <w:rPr>
          <w:rFonts w:ascii="Times New Roman" w:hAnsi="Times New Roman"/>
        </w:rPr>
        <w:t xml:space="preserve"> </w:t>
      </w:r>
      <w:r w:rsidRPr="00AE1163">
        <w:rPr>
          <w:rFonts w:ascii="Times New Roman" w:eastAsia="Times New Roman" w:hAnsi="Times New Roman" w:cs="Times New Roman"/>
          <w:b/>
          <w:bCs/>
          <w:color w:val="333333"/>
          <w:lang w:val="en-GB"/>
        </w:rPr>
        <w:t>468 499</w:t>
      </w:r>
      <w:r w:rsidRPr="00AE1163">
        <w:rPr>
          <w:rFonts w:ascii="Times New Roman" w:eastAsia="Times New Roman" w:hAnsi="Times New Roman" w:cs="Times New Roman"/>
          <w:b/>
          <w:bCs/>
          <w:color w:val="333333"/>
        </w:rPr>
        <w:t>.52лв., без ДДС (посочената цена се отнася и за двете машини)</w:t>
      </w:r>
    </w:p>
    <w:p w14:paraId="13981667" w14:textId="77777777" w:rsidR="0016492A" w:rsidRPr="0016492A" w:rsidRDefault="0016492A" w:rsidP="0016492A">
      <w:pPr>
        <w:ind w:left="720"/>
        <w:jc w:val="both"/>
        <w:rPr>
          <w:rFonts w:ascii="Times New Roman" w:eastAsia="Times New Roman" w:hAnsi="Times New Roman" w:cs="Times New Roman"/>
          <w:color w:val="333333"/>
        </w:rPr>
      </w:pPr>
      <w:r w:rsidRPr="0016492A">
        <w:rPr>
          <w:rFonts w:ascii="Times New Roman" w:eastAsia="Times New Roman" w:hAnsi="Times New Roman" w:cs="Times New Roman"/>
          <w:color w:val="333333"/>
        </w:rPr>
        <w:t>С думи: четиристотин шестдесет и осем хиляди четиристотин деветдесет и девет лв. и петдесет и две стотинки, без ДДС.</w:t>
      </w:r>
    </w:p>
    <w:p w14:paraId="62D11E8B" w14:textId="77777777" w:rsidR="0016492A" w:rsidRPr="002A730C" w:rsidRDefault="0016492A" w:rsidP="0016492A">
      <w:pPr>
        <w:autoSpaceDE w:val="0"/>
        <w:jc w:val="both"/>
        <w:rPr>
          <w:rFonts w:ascii="Times New Roman" w:hAnsi="Times New Roman"/>
          <w:b/>
          <w:bCs/>
        </w:rPr>
      </w:pPr>
    </w:p>
    <w:p w14:paraId="3D340CEF" w14:textId="77777777" w:rsidR="00B97BA8" w:rsidRDefault="007B4751" w:rsidP="00332558">
      <w:pPr>
        <w:pStyle w:val="BodyText"/>
        <w:jc w:val="both"/>
        <w:rPr>
          <w:rStyle w:val="BodyTextChar"/>
          <w:b/>
          <w:bCs/>
        </w:rPr>
      </w:pPr>
      <w:r w:rsidRPr="007B4751">
        <w:rPr>
          <w:b/>
          <w:bCs/>
        </w:rPr>
        <w:t xml:space="preserve">ІІ.3) </w:t>
      </w:r>
      <w:r w:rsidRPr="007B4751">
        <w:rPr>
          <w:rStyle w:val="BodyTextChar"/>
          <w:b/>
          <w:bCs/>
        </w:rPr>
        <w:t>Срок на договора</w:t>
      </w:r>
    </w:p>
    <w:p w14:paraId="711B703F" w14:textId="2CC058DC" w:rsidR="005B0201" w:rsidRDefault="007B4751" w:rsidP="00332558">
      <w:pPr>
        <w:pStyle w:val="BodyText"/>
        <w:jc w:val="both"/>
        <w:rPr>
          <w:rStyle w:val="BodyTextChar"/>
        </w:rPr>
      </w:pPr>
      <w:r>
        <w:rPr>
          <w:rStyle w:val="BodyTextChar"/>
        </w:rPr>
        <w:t xml:space="preserve">Срок за изпълнение </w:t>
      </w:r>
      <w:r w:rsidR="0016492A">
        <w:rPr>
          <w:rStyle w:val="BodyTextChar"/>
        </w:rPr>
        <w:t>в месеци</w:t>
      </w:r>
      <w:r w:rsidR="00C53E74">
        <w:rPr>
          <w:rStyle w:val="BodyTextChar"/>
        </w:rPr>
        <w:t xml:space="preserve"> </w:t>
      </w:r>
      <w:r w:rsidR="00C53E74" w:rsidRPr="00EB07D9">
        <w:rPr>
          <w:rStyle w:val="BodyTextChar"/>
        </w:rPr>
        <w:t xml:space="preserve">- </w:t>
      </w:r>
      <w:r w:rsidR="009E7634" w:rsidRPr="00EB07D9">
        <w:rPr>
          <w:rStyle w:val="BodyTextChar"/>
        </w:rPr>
        <w:t>6</w:t>
      </w:r>
      <w:r w:rsidRPr="00EB07D9">
        <w:rPr>
          <w:rStyle w:val="BodyTextChar"/>
        </w:rPr>
        <w:t xml:space="preserve"> (</w:t>
      </w:r>
      <w:r w:rsidR="009E7634" w:rsidRPr="00EB07D9">
        <w:rPr>
          <w:rStyle w:val="BodyTextChar"/>
        </w:rPr>
        <w:t>Шест</w:t>
      </w:r>
      <w:r w:rsidRPr="00EB07D9">
        <w:rPr>
          <w:rStyle w:val="BodyTextChar"/>
        </w:rPr>
        <w:t>)</w:t>
      </w:r>
      <w:r w:rsidR="00C53E74" w:rsidRPr="00EB07D9">
        <w:rPr>
          <w:rStyle w:val="BodyTextChar"/>
        </w:rPr>
        <w:t xml:space="preserve"> месеца</w:t>
      </w:r>
      <w:r>
        <w:rPr>
          <w:rStyle w:val="BodyTextChar"/>
        </w:rPr>
        <w:t xml:space="preserve"> от сключване на договора, но не по-късно от крайната дата на договора за безвъзмездна финансова помощ – 30.04.2024г, съгл. чл. 4, ал. 1 от ДБФП</w:t>
      </w:r>
    </w:p>
    <w:p w14:paraId="6448411C" w14:textId="77777777" w:rsidR="00E17B29" w:rsidRDefault="00E17B29" w:rsidP="002841CA">
      <w:pPr>
        <w:pStyle w:val="BodyText"/>
        <w:jc w:val="both"/>
        <w:rPr>
          <w:rStyle w:val="BodyTextChar"/>
          <w:b/>
          <w:bCs/>
        </w:rPr>
      </w:pPr>
    </w:p>
    <w:p w14:paraId="05BFE3D9" w14:textId="612F07B9" w:rsidR="00416D86" w:rsidRDefault="00E03AAD" w:rsidP="002841CA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b/>
          <w:bCs/>
        </w:rPr>
        <w:t xml:space="preserve">РАЗДЕЛ ІІІ: ЮРИДИЧЕСКА, ИКОНОМИЧЕСКА, ФИНАНСОВА И ТЕХНИЧЕСКА </w:t>
      </w:r>
      <w:r>
        <w:rPr>
          <w:rStyle w:val="BodyTextChar"/>
          <w:b/>
          <w:bCs/>
        </w:rPr>
        <w:lastRenderedPageBreak/>
        <w:t>ИНФОРМАЦИЯ</w:t>
      </w:r>
    </w:p>
    <w:p w14:paraId="4C588A69" w14:textId="77777777" w:rsidR="00332558" w:rsidRDefault="00332558" w:rsidP="00332558">
      <w:pPr>
        <w:pStyle w:val="BodyText"/>
        <w:tabs>
          <w:tab w:val="left" w:pos="734"/>
        </w:tabs>
        <w:spacing w:after="240"/>
        <w:jc w:val="both"/>
      </w:pPr>
    </w:p>
    <w:p w14:paraId="2D94A5CB" w14:textId="7BC2CDA2" w:rsidR="00416D86" w:rsidRPr="000B6472" w:rsidRDefault="00332558" w:rsidP="00332558">
      <w:pPr>
        <w:pStyle w:val="BodyText"/>
        <w:tabs>
          <w:tab w:val="left" w:pos="734"/>
        </w:tabs>
        <w:spacing w:after="240"/>
        <w:jc w:val="both"/>
        <w:rPr>
          <w:rStyle w:val="BodyTextChar"/>
        </w:rPr>
      </w:pPr>
      <w:r>
        <w:rPr>
          <w:b/>
        </w:rPr>
        <w:t xml:space="preserve">ІІІ.1) </w:t>
      </w:r>
      <w:r>
        <w:rPr>
          <w:rStyle w:val="BodyTextChar"/>
          <w:b/>
          <w:bCs/>
        </w:rPr>
        <w:t>Условия свързани с изпълнението на обекта на процедурата</w: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0B6472" w14:paraId="4CE5AB68" w14:textId="77777777" w:rsidTr="003D67EC">
        <w:trPr>
          <w:trHeight w:val="3318"/>
        </w:trPr>
        <w:tc>
          <w:tcPr>
            <w:tcW w:w="9897" w:type="dxa"/>
          </w:tcPr>
          <w:p w14:paraId="63B0D7CD" w14:textId="725ECE77" w:rsidR="000B6472" w:rsidRDefault="000B6472" w:rsidP="00DD0794">
            <w:pPr>
              <w:pStyle w:val="TableParagraph"/>
              <w:spacing w:before="2"/>
              <w:ind w:left="105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ІІІ.1.1) Изискуеми гаранции </w:t>
            </w:r>
          </w:p>
          <w:p w14:paraId="1E6DEE0B" w14:textId="0948DEC9" w:rsidR="003D67EC" w:rsidRDefault="003D67EC" w:rsidP="00DD0794">
            <w:pPr>
              <w:pStyle w:val="TableParagraph"/>
              <w:spacing w:before="185" w:line="279" w:lineRule="exact"/>
              <w:ind w:left="105"/>
              <w:rPr>
                <w:b/>
                <w:position w:val="-5"/>
                <w:sz w:val="24"/>
              </w:rPr>
            </w:pPr>
            <w:r w:rsidRPr="003D67EC">
              <w:rPr>
                <w:b/>
                <w:bCs/>
                <w:position w:val="-5"/>
                <w:sz w:val="24"/>
                <w:lang w:bidi="bg-BG"/>
              </w:rPr>
              <w:t xml:space="preserve">1.1.а Гаранция за участие </w:t>
            </w:r>
            <w:r w:rsidRPr="003D67EC">
              <w:rPr>
                <w:b/>
                <w:bCs/>
                <w:i/>
                <w:position w:val="-5"/>
                <w:sz w:val="24"/>
                <w:lang w:bidi="bg-BG"/>
              </w:rPr>
              <w:t>(</w:t>
            </w:r>
            <w:r w:rsidRPr="003D67EC">
              <w:rPr>
                <w:b/>
                <w:i/>
                <w:position w:val="-5"/>
                <w:sz w:val="24"/>
                <w:lang w:bidi="bg-BG"/>
              </w:rPr>
              <w:t>не повече от 1 на сто от прогнозната стойност на договора)</w:t>
            </w:r>
            <w:r w:rsidRPr="003D67EC">
              <w:rPr>
                <w:b/>
                <w:bCs/>
                <w:position w:val="-5"/>
                <w:sz w:val="24"/>
                <w:lang w:bidi="bg-BG"/>
              </w:rPr>
              <w:t>:</w:t>
            </w:r>
            <w:r>
              <w:rPr>
                <w:b/>
                <w:bCs/>
                <w:position w:val="-5"/>
                <w:sz w:val="24"/>
                <w:lang w:bidi="bg-BG"/>
              </w:rPr>
              <w:t xml:space="preserve"> </w:t>
            </w:r>
            <w:r w:rsidRPr="003D67EC">
              <w:rPr>
                <w:bCs/>
                <w:position w:val="-5"/>
                <w:sz w:val="24"/>
                <w:u w:val="single"/>
              </w:rPr>
              <w:t>Неприложимо</w:t>
            </w:r>
          </w:p>
          <w:p w14:paraId="67189783" w14:textId="77777777" w:rsidR="003D67EC" w:rsidRDefault="003D67EC" w:rsidP="00DD0794">
            <w:pPr>
              <w:pStyle w:val="TableParagraph"/>
              <w:spacing w:before="185" w:line="279" w:lineRule="exact"/>
              <w:ind w:left="105"/>
              <w:rPr>
                <w:b/>
                <w:position w:val="-5"/>
                <w:sz w:val="24"/>
              </w:rPr>
            </w:pPr>
          </w:p>
          <w:p w14:paraId="1253B94E" w14:textId="5E341E36" w:rsidR="000B6472" w:rsidRDefault="003D67EC" w:rsidP="00DD0794">
            <w:pPr>
              <w:pStyle w:val="TableParagraph"/>
              <w:spacing w:before="185" w:line="279" w:lineRule="exact"/>
              <w:ind w:left="105"/>
              <w:rPr>
                <w:b/>
                <w:sz w:val="24"/>
              </w:rPr>
            </w:pPr>
            <w:r w:rsidRPr="003D67EC">
              <w:rPr>
                <w:b/>
                <w:bCs/>
                <w:position w:val="-5"/>
                <w:sz w:val="24"/>
                <w:lang w:bidi="bg-BG"/>
              </w:rPr>
              <w:t xml:space="preserve">1.1.б Гаранция за добро изпълнение </w:t>
            </w:r>
            <w:r w:rsidR="000B6472">
              <w:rPr>
                <w:b/>
                <w:i/>
                <w:sz w:val="18"/>
              </w:rPr>
              <w:t>(</w:t>
            </w:r>
            <w:r w:rsidR="000B6472">
              <w:rPr>
                <w:i/>
                <w:sz w:val="18"/>
              </w:rPr>
              <w:t>не повече от 3 на сто от стойността на договора за изпълнение)</w:t>
            </w:r>
            <w:r w:rsidR="000B6472">
              <w:rPr>
                <w:b/>
                <w:position w:val="-5"/>
                <w:sz w:val="24"/>
              </w:rPr>
              <w:t>:</w:t>
            </w:r>
          </w:p>
          <w:p w14:paraId="10509521" w14:textId="342756C2" w:rsidR="000B6472" w:rsidRPr="003D67EC" w:rsidRDefault="000B6472" w:rsidP="00DD0794">
            <w:pPr>
              <w:pStyle w:val="TableParagraph"/>
              <w:spacing w:line="275" w:lineRule="exact"/>
              <w:ind w:left="105"/>
              <w:rPr>
                <w:bCs/>
                <w:sz w:val="24"/>
                <w:u w:val="thick"/>
              </w:rPr>
            </w:pPr>
            <w:r>
              <w:rPr>
                <w:spacing w:val="-60"/>
                <w:sz w:val="24"/>
                <w:u w:val="thick"/>
              </w:rPr>
              <w:t xml:space="preserve"> </w:t>
            </w:r>
            <w:r w:rsidRPr="003D67EC">
              <w:rPr>
                <w:bCs/>
                <w:sz w:val="24"/>
                <w:u w:val="thick"/>
              </w:rPr>
              <w:t>Неприложимо</w:t>
            </w:r>
          </w:p>
          <w:p w14:paraId="08D56330" w14:textId="77777777" w:rsidR="00E17B29" w:rsidRDefault="00E17B29" w:rsidP="00DD0794">
            <w:pPr>
              <w:pStyle w:val="TableParagraph"/>
              <w:spacing w:line="275" w:lineRule="exact"/>
              <w:ind w:left="105"/>
              <w:rPr>
                <w:b/>
                <w:sz w:val="24"/>
                <w:u w:val="thick"/>
              </w:rPr>
            </w:pPr>
          </w:p>
          <w:p w14:paraId="30F89E82" w14:textId="224C1B73" w:rsidR="00E17B29" w:rsidRPr="00E17B29" w:rsidRDefault="00E17B29" w:rsidP="00DD0794">
            <w:pPr>
              <w:pStyle w:val="TableParagraph"/>
              <w:spacing w:line="275" w:lineRule="exact"/>
              <w:ind w:left="105"/>
              <w:rPr>
                <w:bCs/>
                <w:sz w:val="24"/>
              </w:rPr>
            </w:pPr>
            <w:r w:rsidRPr="00E17B29">
              <w:rPr>
                <w:bCs/>
                <w:sz w:val="24"/>
              </w:rPr>
              <w:t xml:space="preserve">Условията и сроковете за задържане или освобождаване на гаранцията за изпълнение се уреждат в договора за изпълнение. </w:t>
            </w:r>
          </w:p>
        </w:tc>
      </w:tr>
    </w:tbl>
    <w:p w14:paraId="6D698AC7" w14:textId="77777777" w:rsidR="000B6472" w:rsidRDefault="000B6472" w:rsidP="000B6472">
      <w:pPr>
        <w:pStyle w:val="BodyText"/>
        <w:tabs>
          <w:tab w:val="left" w:pos="734"/>
        </w:tabs>
        <w:spacing w:after="240"/>
        <w:jc w:val="both"/>
      </w:pPr>
    </w:p>
    <w:p w14:paraId="0CB71407" w14:textId="0541522F" w:rsidR="00416D86" w:rsidRDefault="004C5916" w:rsidP="004C5916">
      <w:pPr>
        <w:pStyle w:val="BodyText"/>
        <w:tabs>
          <w:tab w:val="left" w:pos="906"/>
        </w:tabs>
        <w:spacing w:after="240"/>
        <w:jc w:val="both"/>
        <w:rPr>
          <w:rStyle w:val="BodyTextChar"/>
          <w:b/>
          <w:bCs/>
        </w:rPr>
      </w:pPr>
      <w:r w:rsidRPr="004C5916">
        <w:rPr>
          <w:rStyle w:val="BodyTextChar"/>
          <w:b/>
          <w:bCs/>
        </w:rPr>
        <w:t xml:space="preserve">ІІІ.1.2) </w:t>
      </w:r>
      <w:r>
        <w:rPr>
          <w:rStyle w:val="BodyTextChar"/>
          <w:b/>
          <w:bCs/>
        </w:rPr>
        <w:t>Условия и начин на финансиране и плащане и/или препратка към съответните разпоредби, които ги уреждат</w:t>
      </w:r>
    </w:p>
    <w:p w14:paraId="77198FB0" w14:textId="6C7A9DDF" w:rsidR="00BB2059" w:rsidRPr="005B3B90" w:rsidRDefault="00B121D5" w:rsidP="00DF6BD8">
      <w:pPr>
        <w:pStyle w:val="BodyText"/>
        <w:numPr>
          <w:ilvl w:val="0"/>
          <w:numId w:val="34"/>
        </w:numPr>
        <w:tabs>
          <w:tab w:val="left" w:pos="906"/>
        </w:tabs>
        <w:spacing w:after="240"/>
        <w:ind w:left="0" w:firstLine="0"/>
        <w:jc w:val="both"/>
      </w:pPr>
      <w:r w:rsidRPr="00152CF6">
        <w:t>Плащанията се извършват след представяне на фактура</w:t>
      </w:r>
      <w:r w:rsidR="00152CF6" w:rsidRPr="00152CF6">
        <w:t xml:space="preserve"> от страна на Изпълнителя</w:t>
      </w:r>
      <w:r w:rsidRPr="00152CF6">
        <w:t xml:space="preserve">, в която следва да бъде </w:t>
      </w:r>
      <w:r w:rsidRPr="005B3B90">
        <w:t>упоменат</w:t>
      </w:r>
      <w:r w:rsidR="007E3CEE">
        <w:t>о освен основание за плащането</w:t>
      </w:r>
      <w:r w:rsidR="007836A4">
        <w:t>, съгласно поканата</w:t>
      </w:r>
      <w:r w:rsidRPr="005B3B90">
        <w:t xml:space="preserve"> и текста</w:t>
      </w:r>
      <w:r w:rsidR="00BB2059" w:rsidRPr="005B3B90">
        <w:t>:</w:t>
      </w:r>
    </w:p>
    <w:p w14:paraId="6043AD1C" w14:textId="0005E13F" w:rsidR="00B121D5" w:rsidRPr="006315E1" w:rsidRDefault="00B121D5" w:rsidP="00BB2059">
      <w:pPr>
        <w:pStyle w:val="BodyText"/>
        <w:tabs>
          <w:tab w:val="left" w:pos="906"/>
        </w:tabs>
        <w:spacing w:after="240"/>
        <w:jc w:val="both"/>
        <w:rPr>
          <w:i/>
          <w:iCs/>
        </w:rPr>
      </w:pPr>
      <w:r w:rsidRPr="006315E1">
        <w:rPr>
          <w:i/>
          <w:iCs/>
        </w:rPr>
        <w:t xml:space="preserve"> „Разходът е по проект </w:t>
      </w:r>
      <w:r w:rsidR="00BB2059" w:rsidRPr="006315E1">
        <w:rPr>
          <w:i/>
          <w:iCs/>
        </w:rPr>
        <w:t xml:space="preserve">с № BGENERGY-2.003-0021, </w:t>
      </w:r>
      <w:r w:rsidRPr="006315E1">
        <w:rPr>
          <w:i/>
          <w:iCs/>
        </w:rPr>
        <w:t>по програма „</w:t>
      </w:r>
      <w:r w:rsidR="00BB2059" w:rsidRPr="006315E1">
        <w:rPr>
          <w:i/>
          <w:iCs/>
        </w:rPr>
        <w:t>Възобновяема енергия, енергийна ефективност, енергийна сигурност</w:t>
      </w:r>
      <w:r w:rsidRPr="006315E1">
        <w:rPr>
          <w:i/>
          <w:iCs/>
        </w:rPr>
        <w:t>“</w:t>
      </w:r>
      <w:r w:rsidR="00BB2059" w:rsidRPr="006315E1">
        <w:rPr>
          <w:i/>
          <w:iCs/>
        </w:rPr>
        <w:t xml:space="preserve"> на </w:t>
      </w:r>
      <w:r w:rsidRPr="006315E1">
        <w:rPr>
          <w:i/>
          <w:iCs/>
        </w:rPr>
        <w:t>Норвежкия финансов механизъм</w:t>
      </w:r>
      <w:r w:rsidR="00BB2059" w:rsidRPr="006315E1">
        <w:rPr>
          <w:i/>
          <w:iCs/>
        </w:rPr>
        <w:t>.</w:t>
      </w:r>
    </w:p>
    <w:p w14:paraId="6D66BF39" w14:textId="71D28CF7" w:rsidR="001B4EA5" w:rsidRDefault="00B121D5" w:rsidP="001B4EA5">
      <w:pPr>
        <w:pStyle w:val="BodyText"/>
        <w:tabs>
          <w:tab w:val="left" w:pos="906"/>
        </w:tabs>
        <w:spacing w:after="240"/>
        <w:jc w:val="both"/>
      </w:pPr>
      <w:r>
        <w:t>2.</w:t>
      </w:r>
      <w:r w:rsidR="001B4EA5">
        <w:t xml:space="preserve"> </w:t>
      </w:r>
      <w:r>
        <w:t>Начин на плащане:</w:t>
      </w:r>
      <w:r w:rsidR="0044565A">
        <w:t xml:space="preserve"> </w:t>
      </w:r>
      <w:r w:rsidR="0044565A" w:rsidRPr="0044565A">
        <w:t xml:space="preserve">Цената </w:t>
      </w:r>
      <w:r w:rsidR="0044565A">
        <w:t>по</w:t>
      </w:r>
      <w:r w:rsidR="0044565A" w:rsidRPr="0044565A">
        <w:t xml:space="preserve"> настоящ</w:t>
      </w:r>
      <w:r w:rsidR="0044565A">
        <w:t>ата публична обява</w:t>
      </w:r>
      <w:r w:rsidR="0044565A" w:rsidRPr="0044565A">
        <w:t xml:space="preserve"> се заплаща на две вноски, както следва:</w:t>
      </w:r>
    </w:p>
    <w:p w14:paraId="3B60BE83" w14:textId="0387904C" w:rsidR="001B4EA5" w:rsidRPr="009602B7" w:rsidRDefault="001B4EA5" w:rsidP="001B4EA5">
      <w:pPr>
        <w:pStyle w:val="BodyText"/>
        <w:tabs>
          <w:tab w:val="left" w:pos="906"/>
        </w:tabs>
        <w:spacing w:after="240"/>
        <w:jc w:val="both"/>
        <w:rPr>
          <w:rStyle w:val="BodyTextChar"/>
        </w:rPr>
      </w:pPr>
      <w:r>
        <w:rPr>
          <w:rStyle w:val="BodyTextChar"/>
        </w:rPr>
        <w:t xml:space="preserve">2.1. </w:t>
      </w:r>
      <w:r w:rsidR="00CB1DAF" w:rsidRPr="00CB1DAF">
        <w:rPr>
          <w:rStyle w:val="BodyTextChar"/>
        </w:rPr>
        <w:t>П</w:t>
      </w:r>
      <w:r w:rsidR="00277DBF">
        <w:rPr>
          <w:rStyle w:val="BodyTextChar"/>
        </w:rPr>
        <w:t>ърво</w:t>
      </w:r>
      <w:r w:rsidR="00CB1DAF" w:rsidRPr="00CB1DAF">
        <w:rPr>
          <w:rStyle w:val="BodyTextChar"/>
        </w:rPr>
        <w:t xml:space="preserve"> плащане</w:t>
      </w:r>
      <w:r>
        <w:rPr>
          <w:rStyle w:val="BodyTextChar"/>
        </w:rPr>
        <w:t>:</w:t>
      </w:r>
      <w:r w:rsidR="00CB1DAF" w:rsidRPr="00CB1DAF">
        <w:rPr>
          <w:rStyle w:val="BodyTextChar"/>
        </w:rPr>
        <w:t xml:space="preserve"> 30 % </w:t>
      </w:r>
      <w:r>
        <w:rPr>
          <w:rStyle w:val="BodyTextChar"/>
        </w:rPr>
        <w:t xml:space="preserve">от </w:t>
      </w:r>
      <w:r w:rsidRPr="009602B7">
        <w:rPr>
          <w:rStyle w:val="BodyTextChar"/>
        </w:rPr>
        <w:t>стойността на договора с Изпълнителя д</w:t>
      </w:r>
      <w:r w:rsidR="00CB1DAF" w:rsidRPr="009602B7">
        <w:rPr>
          <w:rStyle w:val="BodyTextChar"/>
        </w:rPr>
        <w:t xml:space="preserve">о </w:t>
      </w:r>
      <w:bookmarkStart w:id="3" w:name="_Hlk144294192"/>
      <w:r w:rsidR="00933A82">
        <w:rPr>
          <w:rStyle w:val="BodyTextChar"/>
          <w:lang w:val="en-GB"/>
        </w:rPr>
        <w:t xml:space="preserve">2 </w:t>
      </w:r>
      <w:r w:rsidR="00933A82">
        <w:rPr>
          <w:rStyle w:val="BodyTextChar"/>
        </w:rPr>
        <w:t>месеца</w:t>
      </w:r>
      <w:r w:rsidR="00CB1DAF" w:rsidRPr="009602B7">
        <w:rPr>
          <w:rStyle w:val="BodyTextChar"/>
        </w:rPr>
        <w:t xml:space="preserve"> </w:t>
      </w:r>
      <w:bookmarkEnd w:id="3"/>
      <w:r w:rsidR="00CB1DAF" w:rsidRPr="009602B7">
        <w:rPr>
          <w:rStyle w:val="BodyTextChar"/>
        </w:rPr>
        <w:t>след подписване на договора</w:t>
      </w:r>
      <w:r w:rsidRPr="009602B7">
        <w:rPr>
          <w:rStyle w:val="BodyTextChar"/>
        </w:rPr>
        <w:t xml:space="preserve"> и издаване на фактура от страна на Изпълнителя.</w:t>
      </w:r>
    </w:p>
    <w:p w14:paraId="2AE911AD" w14:textId="2034FD16" w:rsidR="00CB1DAF" w:rsidRDefault="001B4EA5" w:rsidP="00215EE9">
      <w:pPr>
        <w:pStyle w:val="BodyText"/>
        <w:jc w:val="both"/>
        <w:rPr>
          <w:rStyle w:val="BodyTextChar"/>
        </w:rPr>
      </w:pPr>
      <w:r w:rsidRPr="009602B7">
        <w:rPr>
          <w:rStyle w:val="BodyTextChar"/>
        </w:rPr>
        <w:t>2.</w:t>
      </w:r>
      <w:r w:rsidR="00933A82">
        <w:rPr>
          <w:rStyle w:val="BodyTextChar"/>
        </w:rPr>
        <w:t>2</w:t>
      </w:r>
      <w:r w:rsidR="00CB1DAF" w:rsidRPr="009602B7">
        <w:rPr>
          <w:rStyle w:val="BodyTextChar"/>
        </w:rPr>
        <w:t>.</w:t>
      </w:r>
      <w:r w:rsidRPr="009602B7">
        <w:rPr>
          <w:rStyle w:val="BodyTextChar"/>
        </w:rPr>
        <w:t xml:space="preserve"> </w:t>
      </w:r>
      <w:bookmarkStart w:id="4" w:name="_Hlk144294237"/>
      <w:r w:rsidR="00277DBF">
        <w:rPr>
          <w:rStyle w:val="BodyTextChar"/>
        </w:rPr>
        <w:t>Второ</w:t>
      </w:r>
      <w:r w:rsidR="00CB1DAF" w:rsidRPr="009602B7">
        <w:rPr>
          <w:rStyle w:val="BodyTextChar"/>
        </w:rPr>
        <w:t xml:space="preserve"> плащане</w:t>
      </w:r>
      <w:r w:rsidRPr="009602B7">
        <w:rPr>
          <w:rStyle w:val="BodyTextChar"/>
        </w:rPr>
        <w:t>:</w:t>
      </w:r>
      <w:r w:rsidR="00CB1DAF" w:rsidRPr="009602B7">
        <w:rPr>
          <w:rStyle w:val="BodyTextChar"/>
        </w:rPr>
        <w:t xml:space="preserve"> </w:t>
      </w:r>
      <w:r w:rsidR="00933A82">
        <w:rPr>
          <w:rStyle w:val="BodyTextChar"/>
        </w:rPr>
        <w:t>7</w:t>
      </w:r>
      <w:r w:rsidR="00CB1DAF" w:rsidRPr="009602B7">
        <w:rPr>
          <w:rStyle w:val="BodyTextChar"/>
        </w:rPr>
        <w:t xml:space="preserve">0% </w:t>
      </w:r>
      <w:r w:rsidRPr="009602B7">
        <w:rPr>
          <w:rStyle w:val="BodyTextChar"/>
        </w:rPr>
        <w:t xml:space="preserve">от стойността на договора с Изпълнителя </w:t>
      </w:r>
      <w:r w:rsidR="00CB1DAF" w:rsidRPr="009602B7">
        <w:rPr>
          <w:rStyle w:val="BodyTextChar"/>
        </w:rPr>
        <w:t xml:space="preserve">в </w:t>
      </w:r>
      <w:r w:rsidR="00CB1DAF" w:rsidRPr="00002935">
        <w:rPr>
          <w:rStyle w:val="BodyTextChar"/>
        </w:rPr>
        <w:t xml:space="preserve">срок до </w:t>
      </w:r>
      <w:r w:rsidR="00002935" w:rsidRPr="00002935">
        <w:rPr>
          <w:rStyle w:val="BodyTextChar"/>
        </w:rPr>
        <w:t>14</w:t>
      </w:r>
      <w:r w:rsidR="00CB1DAF" w:rsidRPr="00002935">
        <w:rPr>
          <w:rStyle w:val="BodyTextChar"/>
        </w:rPr>
        <w:t xml:space="preserve"> дни след </w:t>
      </w:r>
      <w:r w:rsidR="00F3731E" w:rsidRPr="00002935">
        <w:rPr>
          <w:rStyle w:val="BodyTextChar"/>
        </w:rPr>
        <w:t>провеждане на 72-часови тестове, обучение на персонала, опред</w:t>
      </w:r>
      <w:r w:rsidR="004E64BA">
        <w:rPr>
          <w:rStyle w:val="BodyTextChar"/>
        </w:rPr>
        <w:t>елен</w:t>
      </w:r>
      <w:r w:rsidR="00F3731E" w:rsidRPr="00002935">
        <w:rPr>
          <w:rStyle w:val="BodyTextChar"/>
        </w:rPr>
        <w:t xml:space="preserve"> от Възложителя и </w:t>
      </w:r>
      <w:r w:rsidR="00CB1DAF" w:rsidRPr="00002935">
        <w:rPr>
          <w:rStyle w:val="BodyTextChar"/>
        </w:rPr>
        <w:t>подписване</w:t>
      </w:r>
      <w:r w:rsidR="00F3731E" w:rsidRPr="00002935">
        <w:rPr>
          <w:rStyle w:val="BodyTextChar"/>
        </w:rPr>
        <w:t xml:space="preserve"> от двете страни</w:t>
      </w:r>
      <w:r w:rsidR="00CB1DAF" w:rsidRPr="00002935">
        <w:rPr>
          <w:rStyle w:val="BodyTextChar"/>
        </w:rPr>
        <w:t xml:space="preserve"> на финален протокол за окончателното приемане на оборудването</w:t>
      </w:r>
      <w:r w:rsidRPr="00002935">
        <w:rPr>
          <w:rStyle w:val="BodyTextChar"/>
        </w:rPr>
        <w:t xml:space="preserve"> </w:t>
      </w:r>
      <w:bookmarkStart w:id="5" w:name="_Hlk143780686"/>
      <w:r w:rsidRPr="00002935">
        <w:rPr>
          <w:rStyle w:val="BodyTextChar"/>
        </w:rPr>
        <w:t>и издаване</w:t>
      </w:r>
      <w:r>
        <w:rPr>
          <w:rStyle w:val="BodyTextChar"/>
        </w:rPr>
        <w:t xml:space="preserve"> на фактура от страна на Изпълнителя.</w:t>
      </w:r>
      <w:bookmarkEnd w:id="4"/>
    </w:p>
    <w:p w14:paraId="6619A3E9" w14:textId="77777777" w:rsidR="00AA7830" w:rsidRDefault="00AA7830" w:rsidP="00215EE9">
      <w:pPr>
        <w:pStyle w:val="BodyText"/>
        <w:jc w:val="both"/>
        <w:rPr>
          <w:rStyle w:val="BodyTextChar"/>
        </w:rPr>
      </w:pPr>
    </w:p>
    <w:bookmarkEnd w:id="5"/>
    <w:p w14:paraId="2ABC5DA8" w14:textId="77777777" w:rsidR="00CB1DAF" w:rsidRDefault="00CB1DAF" w:rsidP="00215EE9">
      <w:pPr>
        <w:pStyle w:val="BodyText"/>
        <w:jc w:val="both"/>
        <w:rPr>
          <w:rStyle w:val="BodyTextChar"/>
        </w:rPr>
      </w:pPr>
    </w:p>
    <w:p w14:paraId="0AF526A8" w14:textId="7C1349C1" w:rsidR="00416D86" w:rsidRDefault="00E03AAD" w:rsidP="00215EE9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b/>
          <w:bCs/>
        </w:rPr>
        <w:t>Ш.1.</w:t>
      </w:r>
      <w:r w:rsidR="00D86060">
        <w:rPr>
          <w:rStyle w:val="BodyTextChar"/>
          <w:b/>
          <w:bCs/>
        </w:rPr>
        <w:t>3</w:t>
      </w:r>
      <w:r>
        <w:rPr>
          <w:rStyle w:val="BodyTextChar"/>
          <w:b/>
          <w:bCs/>
        </w:rPr>
        <w:t xml:space="preserve">) Други особени условия </w:t>
      </w:r>
      <w:r>
        <w:rPr>
          <w:rStyle w:val="BodyTextChar"/>
          <w:i/>
          <w:iCs/>
        </w:rPr>
        <w:t>(когато е приложимо)</w:t>
      </w:r>
      <w:r>
        <w:rPr>
          <w:rStyle w:val="BodyTextChar"/>
          <w:b/>
          <w:bCs/>
        </w:rPr>
        <w:t xml:space="preserve"> </w:t>
      </w:r>
      <w:r w:rsidR="00802F66">
        <w:rPr>
          <w:rStyle w:val="BodyTextChar"/>
          <w:b/>
          <w:bCs/>
        </w:rPr>
        <w:t xml:space="preserve">    </w:t>
      </w:r>
      <w:r>
        <w:rPr>
          <w:rStyle w:val="BodyTextChar"/>
          <w:b/>
          <w:bCs/>
        </w:rPr>
        <w:t xml:space="preserve">да Х </w:t>
      </w:r>
      <w:r w:rsidR="00802F66">
        <w:rPr>
          <w:rStyle w:val="BodyTextChar"/>
          <w:b/>
          <w:bCs/>
        </w:rPr>
        <w:t xml:space="preserve">     </w:t>
      </w:r>
      <w:r w:rsidRPr="00802F66">
        <w:rPr>
          <w:rStyle w:val="BodyTextChar"/>
        </w:rPr>
        <w:t>не</w:t>
      </w:r>
      <w:r>
        <w:rPr>
          <w:rStyle w:val="BodyTextChar"/>
          <w:b/>
          <w:bCs/>
        </w:rPr>
        <w:t xml:space="preserve"> □</w:t>
      </w:r>
    </w:p>
    <w:p w14:paraId="3EBBA9A1" w14:textId="77777777" w:rsidR="00802F66" w:rsidRDefault="00802F66" w:rsidP="00215EE9">
      <w:pPr>
        <w:pStyle w:val="BodyText"/>
        <w:jc w:val="both"/>
      </w:pPr>
    </w:p>
    <w:p w14:paraId="79D8ACC8" w14:textId="77777777" w:rsidR="00416D86" w:rsidRDefault="00E03AAD" w:rsidP="00215EE9">
      <w:pPr>
        <w:pStyle w:val="BodyText"/>
        <w:jc w:val="both"/>
        <w:rPr>
          <w:rStyle w:val="BodyTextChar"/>
        </w:rPr>
      </w:pPr>
      <w:r>
        <w:rPr>
          <w:rStyle w:val="BodyTextChar"/>
          <w:b/>
          <w:bCs/>
        </w:rPr>
        <w:t xml:space="preserve">Ако да, </w:t>
      </w:r>
      <w:r>
        <w:rPr>
          <w:rStyle w:val="BodyTextChar"/>
        </w:rPr>
        <w:t>опишете ги:</w:t>
      </w:r>
    </w:p>
    <w:p w14:paraId="2362E423" w14:textId="77777777" w:rsidR="00802F66" w:rsidRDefault="00802F66" w:rsidP="00215EE9">
      <w:pPr>
        <w:pStyle w:val="BodyText"/>
        <w:jc w:val="both"/>
      </w:pPr>
    </w:p>
    <w:p w14:paraId="086965E0" w14:textId="4ECBDCF8" w:rsidR="00416D86" w:rsidRPr="00FE4670" w:rsidRDefault="00E03AAD" w:rsidP="00215EE9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802F66">
        <w:rPr>
          <w:rStyle w:val="BodyTextChar"/>
        </w:rPr>
        <w:t xml:space="preserve">При изготвяне на офертата всички кандидати трябва да се придържат точно към обявените от бенефициента условия. Несъответствието с </w:t>
      </w:r>
      <w:r w:rsidR="00B94C44">
        <w:rPr>
          <w:rStyle w:val="BodyTextChar"/>
        </w:rPr>
        <w:t xml:space="preserve">което и да е </w:t>
      </w:r>
      <w:r w:rsidRPr="00802F66">
        <w:rPr>
          <w:rStyle w:val="BodyTextChar"/>
        </w:rPr>
        <w:t xml:space="preserve">от тези изисквания </w:t>
      </w:r>
      <w:r w:rsidR="00B94C44">
        <w:rPr>
          <w:rStyle w:val="BodyTextChar"/>
        </w:rPr>
        <w:t xml:space="preserve">може да </w:t>
      </w:r>
      <w:r w:rsidRPr="00802F66">
        <w:rPr>
          <w:rStyle w:val="BodyTextChar"/>
        </w:rPr>
        <w:t>е основание за отстраняване на кандидата от по-нататъшна оценка;</w:t>
      </w:r>
    </w:p>
    <w:p w14:paraId="4E760789" w14:textId="323EE44B" w:rsidR="00416D86" w:rsidRPr="00FE4670" w:rsidRDefault="00E03AAD" w:rsidP="00215EE9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802F66">
        <w:rPr>
          <w:rStyle w:val="BodyTextChar"/>
        </w:rPr>
        <w:t xml:space="preserve">Оферираното оборудване трябва да покрива и/или надвишава минималните изисквания, </w:t>
      </w:r>
      <w:r w:rsidRPr="00802F66">
        <w:rPr>
          <w:rStyle w:val="BodyTextChar"/>
        </w:rPr>
        <w:lastRenderedPageBreak/>
        <w:t>посочени в настоящата Публична покана и Техническата спецификация</w:t>
      </w:r>
      <w:r w:rsidR="000D6EBA">
        <w:rPr>
          <w:rStyle w:val="BodyTextChar"/>
        </w:rPr>
        <w:t>;</w:t>
      </w:r>
    </w:p>
    <w:p w14:paraId="210BDF59" w14:textId="23D6DD58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802F66">
        <w:rPr>
          <w:rStyle w:val="BodyTextChar"/>
        </w:rPr>
        <w:t>Офертите за участие в процедурата се изготвят на български език</w:t>
      </w:r>
      <w:r w:rsidR="00C30097" w:rsidRPr="00802F66">
        <w:rPr>
          <w:rStyle w:val="BodyTextChar"/>
        </w:rPr>
        <w:t>.</w:t>
      </w:r>
    </w:p>
    <w:p w14:paraId="6B9548B5" w14:textId="012F3C5A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Изискуемите документи към офертата следва да бъдат представени в оригинал</w:t>
      </w:r>
      <w:r w:rsidR="00E405CC">
        <w:rPr>
          <w:rStyle w:val="BodyTextChar"/>
          <w:lang w:val="en-GB"/>
        </w:rPr>
        <w:t xml:space="preserve"> </w:t>
      </w:r>
      <w:r w:rsidRPr="00FE4670">
        <w:rPr>
          <w:rStyle w:val="BodyTextChar"/>
        </w:rPr>
        <w:t xml:space="preserve">/заверени от кандидата копия с думите: „Вярно с оригинала”, подпис и </w:t>
      </w:r>
      <w:r w:rsidR="00137133">
        <w:rPr>
          <w:rStyle w:val="BodyTextChar"/>
        </w:rPr>
        <w:t>печат</w:t>
      </w:r>
      <w:r w:rsidR="000D6EBA">
        <w:rPr>
          <w:rStyle w:val="BodyTextChar"/>
        </w:rPr>
        <w:t>;</w:t>
      </w:r>
    </w:p>
    <w:p w14:paraId="538E55D2" w14:textId="69DC415A" w:rsidR="00416D86" w:rsidRPr="00FE4670" w:rsidRDefault="00E03AAD" w:rsidP="00797D17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Документите, представени на чужд език, следва да бъдат придружени с превод на</w:t>
      </w:r>
      <w:r w:rsidR="006523A7">
        <w:rPr>
          <w:rStyle w:val="BodyTextChar"/>
        </w:rPr>
        <w:t xml:space="preserve"> </w:t>
      </w:r>
      <w:r w:rsidRPr="00FE4670">
        <w:rPr>
          <w:rStyle w:val="BodyTextChar"/>
        </w:rPr>
        <w:t>български език</w:t>
      </w:r>
      <w:r w:rsidR="000D6EBA">
        <w:rPr>
          <w:rStyle w:val="BodyTextChar"/>
        </w:rPr>
        <w:t>;</w:t>
      </w:r>
    </w:p>
    <w:p w14:paraId="167F2EDC" w14:textId="17D0F468" w:rsidR="00416D86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Офертата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обявата</w:t>
      </w:r>
      <w:r w:rsidR="000D6EBA">
        <w:rPr>
          <w:rStyle w:val="BodyTextChar"/>
        </w:rPr>
        <w:t>;</w:t>
      </w:r>
    </w:p>
    <w:p w14:paraId="7BA882D0" w14:textId="2E15A43B" w:rsidR="005247D0" w:rsidRPr="00FE4670" w:rsidRDefault="005247D0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>
        <w:rPr>
          <w:rStyle w:val="BodyTextChar"/>
        </w:rPr>
        <w:t>О</w:t>
      </w:r>
      <w:r w:rsidRPr="005247D0">
        <w:rPr>
          <w:rStyle w:val="BodyTextChar"/>
        </w:rPr>
        <w:t xml:space="preserve">фертата да бъде в български лева </w:t>
      </w:r>
      <w:r w:rsidRPr="005247D0">
        <w:rPr>
          <w:rStyle w:val="BodyTextChar"/>
          <w:lang w:eastAsia="en-US" w:bidi="en-US"/>
        </w:rPr>
        <w:t>(</w:t>
      </w:r>
      <w:r w:rsidRPr="005247D0">
        <w:rPr>
          <w:rStyle w:val="BodyTextChar"/>
          <w:lang w:val="en-US" w:eastAsia="en-US" w:bidi="en-US"/>
        </w:rPr>
        <w:t>BGN</w:t>
      </w:r>
      <w:r w:rsidRPr="005247D0">
        <w:rPr>
          <w:rStyle w:val="BodyTextChar"/>
          <w:lang w:eastAsia="en-US" w:bidi="en-US"/>
        </w:rPr>
        <w:t xml:space="preserve">). </w:t>
      </w:r>
      <w:r w:rsidRPr="005247D0">
        <w:rPr>
          <w:rStyle w:val="BodyTextChar"/>
        </w:rPr>
        <w:t xml:space="preserve">Няма да бъде отстраняван кандидат, който в офертата е оферирал цена в евро </w:t>
      </w:r>
      <w:r w:rsidRPr="005247D0">
        <w:rPr>
          <w:rStyle w:val="BodyTextChar"/>
          <w:lang w:eastAsia="en-US" w:bidi="en-US"/>
        </w:rPr>
        <w:t>(</w:t>
      </w:r>
      <w:r w:rsidRPr="005247D0">
        <w:rPr>
          <w:rStyle w:val="BodyTextChar"/>
          <w:lang w:val="en-US" w:eastAsia="en-US" w:bidi="en-US"/>
        </w:rPr>
        <w:t>EUR</w:t>
      </w:r>
      <w:r w:rsidRPr="005247D0">
        <w:rPr>
          <w:rStyle w:val="BodyTextChar"/>
          <w:lang w:eastAsia="en-US" w:bidi="en-US"/>
        </w:rPr>
        <w:t xml:space="preserve">), </w:t>
      </w:r>
      <w:r w:rsidRPr="005247D0">
        <w:rPr>
          <w:rStyle w:val="BodyTextChar"/>
        </w:rPr>
        <w:t xml:space="preserve">като неговата оферта ще бъде преизчислена по курс </w:t>
      </w:r>
      <w:r w:rsidRPr="005247D0">
        <w:rPr>
          <w:rStyle w:val="BodyTextChar"/>
          <w:lang w:eastAsia="en-US" w:bidi="en-US"/>
        </w:rPr>
        <w:t xml:space="preserve">1 </w:t>
      </w:r>
      <w:r w:rsidRPr="005247D0">
        <w:rPr>
          <w:rStyle w:val="BodyTextChar"/>
        </w:rPr>
        <w:t xml:space="preserve">евро </w:t>
      </w:r>
      <w:r w:rsidRPr="005247D0">
        <w:rPr>
          <w:rStyle w:val="BodyTextChar"/>
          <w:lang w:eastAsia="en-US" w:bidi="en-US"/>
        </w:rPr>
        <w:t xml:space="preserve">= 1.95583 </w:t>
      </w:r>
      <w:r w:rsidRPr="005247D0">
        <w:rPr>
          <w:rStyle w:val="BodyTextChar"/>
        </w:rPr>
        <w:t>лева. В случай, че кандидат оферира цена във валута, различна от лева или евро, неговата оферта ще бъде преизчислена по курса на БНБ за деня на оповестяване на процедурата</w:t>
      </w:r>
      <w:r w:rsidR="000D6EBA">
        <w:rPr>
          <w:rStyle w:val="BodyTextChar"/>
        </w:rPr>
        <w:t>;</w:t>
      </w:r>
    </w:p>
    <w:p w14:paraId="28357209" w14:textId="2DE63066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</w:t>
      </w:r>
      <w:r w:rsidR="000D6EBA">
        <w:rPr>
          <w:rStyle w:val="BodyTextChar"/>
        </w:rPr>
        <w:t>;</w:t>
      </w:r>
    </w:p>
    <w:p w14:paraId="25647B05" w14:textId="69E1CC6B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</w:t>
      </w:r>
      <w:r w:rsidR="000D6EBA">
        <w:rPr>
          <w:rStyle w:val="BodyTextChar"/>
        </w:rPr>
        <w:t>;</w:t>
      </w:r>
    </w:p>
    <w:p w14:paraId="1AD027B1" w14:textId="166C0681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Оферти, които са представени след изтичане на крайният срок за получаване, не се разглеждат и не се оценяват</w:t>
      </w:r>
      <w:r w:rsidR="000D6EBA">
        <w:rPr>
          <w:rStyle w:val="BodyTextChar"/>
        </w:rPr>
        <w:t>;</w:t>
      </w:r>
    </w:p>
    <w:p w14:paraId="7FDB4117" w14:textId="77777777" w:rsidR="00002DA7" w:rsidRDefault="00E03AAD" w:rsidP="00002DA7">
      <w:pPr>
        <w:pStyle w:val="BodyText"/>
        <w:numPr>
          <w:ilvl w:val="0"/>
          <w:numId w:val="9"/>
        </w:numPr>
        <w:tabs>
          <w:tab w:val="left" w:pos="728"/>
        </w:tabs>
        <w:jc w:val="both"/>
        <w:rPr>
          <w:rStyle w:val="BodyTextChar"/>
        </w:rPr>
      </w:pPr>
      <w:r w:rsidRPr="00FE4670">
        <w:rPr>
          <w:rStyle w:val="BodyTextChar"/>
        </w:rPr>
        <w:t>В случай, че кандидатът бъде определен за изпълнител, преди сключването на договора той следва да представи доказателства за декларираните в Декларация по чл. 22, ал. 2, т. 1 от ПМС № 118 от 20.05.2014 г. обстоятелства - документи, издадени от компетентен орган, или със заверено от кандидата извлечение от електронен/публичен регистър, или еквивалентен документ от съдебен или административен орган от държавата, в която е установен.</w:t>
      </w:r>
    </w:p>
    <w:p w14:paraId="7F9DC67B" w14:textId="4742754F" w:rsidR="00585FA1" w:rsidRDefault="00585FA1" w:rsidP="00002DA7">
      <w:pPr>
        <w:pStyle w:val="BodyText"/>
        <w:numPr>
          <w:ilvl w:val="0"/>
          <w:numId w:val="9"/>
        </w:numPr>
        <w:tabs>
          <w:tab w:val="left" w:pos="728"/>
        </w:tabs>
        <w:jc w:val="both"/>
        <w:rPr>
          <w:rStyle w:val="BodyTextChar"/>
        </w:rPr>
      </w:pPr>
      <w:r w:rsidRPr="00585FA1">
        <w:rPr>
          <w:rStyle w:val="BodyTextChar"/>
        </w:rPr>
        <w:t>В хода на изпълнение на договора с Изпълнителя, могат да бъдат направени изменения на договора с избрания изпълнител съгласно разпоредбите на чл. 20 от ПМС №118/20.05.2014 г.</w:t>
      </w:r>
    </w:p>
    <w:p w14:paraId="1EC979B3" w14:textId="77777777" w:rsidR="00002DA7" w:rsidRDefault="00002DA7" w:rsidP="00002DA7">
      <w:pPr>
        <w:pStyle w:val="BodyText"/>
        <w:tabs>
          <w:tab w:val="left" w:pos="728"/>
        </w:tabs>
        <w:jc w:val="both"/>
        <w:rPr>
          <w:rStyle w:val="BodyTextChar"/>
        </w:rPr>
      </w:pPr>
    </w:p>
    <w:p w14:paraId="2D9043CE" w14:textId="77777777" w:rsidR="002470CF" w:rsidRDefault="002470CF" w:rsidP="0087324E">
      <w:pPr>
        <w:pStyle w:val="BodyText"/>
        <w:tabs>
          <w:tab w:val="left" w:pos="728"/>
        </w:tabs>
        <w:jc w:val="both"/>
        <w:rPr>
          <w:rStyle w:val="BodyTextChar"/>
          <w:b/>
          <w:bCs/>
        </w:rPr>
      </w:pPr>
    </w:p>
    <w:p w14:paraId="7395355F" w14:textId="184BC34E" w:rsidR="0087324E" w:rsidRDefault="00002DA7" w:rsidP="0087324E">
      <w:pPr>
        <w:pStyle w:val="BodyText"/>
        <w:tabs>
          <w:tab w:val="left" w:pos="728"/>
        </w:tabs>
        <w:jc w:val="both"/>
        <w:rPr>
          <w:rStyle w:val="BodyTextChar"/>
          <w:b/>
          <w:bCs/>
        </w:rPr>
      </w:pPr>
      <w:r w:rsidRPr="00002DA7">
        <w:rPr>
          <w:rStyle w:val="BodyTextChar"/>
          <w:b/>
          <w:bCs/>
        </w:rPr>
        <w:t>ІІІ.2) Условия за участи</w:t>
      </w:r>
      <w:r w:rsidR="0087324E">
        <w:rPr>
          <w:rStyle w:val="BodyTextChar"/>
          <w:b/>
          <w:bCs/>
        </w:rPr>
        <w:t>е</w:t>
      </w:r>
    </w:p>
    <w:p w14:paraId="213A2FCD" w14:textId="504899C6" w:rsidR="00E934B1" w:rsidRDefault="0087324E" w:rsidP="00F73BA1">
      <w:pPr>
        <w:pStyle w:val="BodyText"/>
        <w:tabs>
          <w:tab w:val="left" w:pos="728"/>
        </w:tabs>
        <w:jc w:val="both"/>
        <w:rPr>
          <w:rStyle w:val="BodyTextChar"/>
        </w:rPr>
      </w:pPr>
      <w:r w:rsidRPr="0087324E">
        <w:rPr>
          <w:rStyle w:val="BodyTextChar"/>
          <w:b/>
          <w:bCs/>
        </w:rPr>
        <w:t xml:space="preserve">ІІІ.2.1) </w:t>
      </w:r>
      <w:r>
        <w:rPr>
          <w:rStyle w:val="BodyTextChar"/>
          <w:b/>
          <w:bCs/>
        </w:rPr>
        <w:t>Правен статус</w:t>
      </w:r>
    </w:p>
    <w:p w14:paraId="39AFED11" w14:textId="77777777" w:rsidR="002470CF" w:rsidRDefault="002470CF" w:rsidP="00F73BA1">
      <w:pPr>
        <w:pStyle w:val="BodyText"/>
        <w:jc w:val="both"/>
        <w:rPr>
          <w:rStyle w:val="BodyTextChar"/>
        </w:rPr>
      </w:pPr>
    </w:p>
    <w:p w14:paraId="4AF14F94" w14:textId="1285FFB8" w:rsidR="00416D86" w:rsidRDefault="00E03AAD" w:rsidP="00215EE9">
      <w:pPr>
        <w:pStyle w:val="BodyText"/>
        <w:spacing w:after="240"/>
        <w:jc w:val="both"/>
      </w:pPr>
      <w:r>
        <w:rPr>
          <w:rStyle w:val="BodyTextChar"/>
        </w:rPr>
        <w:t>Изискуеми документи:</w:t>
      </w:r>
    </w:p>
    <w:p w14:paraId="1824EFD5" w14:textId="77777777" w:rsidR="00416D86" w:rsidRDefault="00E03AAD" w:rsidP="00215EE9">
      <w:pPr>
        <w:pStyle w:val="BodyText"/>
        <w:numPr>
          <w:ilvl w:val="0"/>
          <w:numId w:val="11"/>
        </w:numPr>
        <w:tabs>
          <w:tab w:val="left" w:pos="696"/>
        </w:tabs>
        <w:ind w:left="740" w:hanging="380"/>
        <w:jc w:val="both"/>
      </w:pPr>
      <w:r>
        <w:rPr>
          <w:rStyle w:val="BodyTextChar"/>
        </w:rPr>
        <w:t xml:space="preserve">Декларация с посочване на ЕИК/ Удостоверение за актуално състояние, а когато е физическо лице </w:t>
      </w:r>
      <w:r w:rsidRPr="00AF2990">
        <w:rPr>
          <w:rStyle w:val="BodyTextChar"/>
          <w:lang w:eastAsia="en-US" w:bidi="en-US"/>
        </w:rPr>
        <w:t xml:space="preserve">- </w:t>
      </w:r>
      <w:r>
        <w:rPr>
          <w:rStyle w:val="BodyTextChar"/>
        </w:rPr>
        <w:t>документ за самоличност;</w:t>
      </w:r>
    </w:p>
    <w:p w14:paraId="475AFC2F" w14:textId="77777777" w:rsidR="009602B7" w:rsidRDefault="00E03AAD" w:rsidP="00E934B1">
      <w:pPr>
        <w:pStyle w:val="BodyText"/>
        <w:ind w:firstLine="320"/>
        <w:jc w:val="both"/>
        <w:rPr>
          <w:rStyle w:val="BodyTextChar"/>
        </w:rPr>
      </w:pPr>
      <w:r w:rsidRPr="00E934B1">
        <w:rPr>
          <w:rStyle w:val="BodyTextChar"/>
          <w:u w:val="single"/>
        </w:rPr>
        <w:t>Забележка:</w:t>
      </w:r>
      <w:r w:rsidRPr="00837153">
        <w:rPr>
          <w:rStyle w:val="BodyTextChar"/>
        </w:rPr>
        <w:t xml:space="preserve"> </w:t>
      </w:r>
    </w:p>
    <w:p w14:paraId="5C116AA9" w14:textId="342E2711" w:rsidR="00416D86" w:rsidRDefault="00E03AAD" w:rsidP="00187A6A">
      <w:pPr>
        <w:pStyle w:val="BodyText"/>
        <w:ind w:left="680"/>
        <w:jc w:val="both"/>
        <w:rPr>
          <w:rStyle w:val="BodyTextChar"/>
        </w:rPr>
      </w:pPr>
      <w:r w:rsidRPr="00837153">
        <w:rPr>
          <w:rStyle w:val="BodyTextChar"/>
        </w:rPr>
        <w:t xml:space="preserve">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</w:t>
      </w:r>
      <w:r w:rsidRPr="00AF2990">
        <w:rPr>
          <w:rStyle w:val="BodyTextChar"/>
          <w:lang w:eastAsia="en-US" w:bidi="en-US"/>
        </w:rPr>
        <w:t xml:space="preserve">23 </w:t>
      </w:r>
      <w:r w:rsidRPr="00837153">
        <w:rPr>
          <w:rStyle w:val="BodyTextChar"/>
        </w:rPr>
        <w:t xml:space="preserve">от Закона за търговския регистър. В случай, че се представя удостоверение за актуално състояние, </w:t>
      </w:r>
      <w:r w:rsidRPr="00BA7636">
        <w:rPr>
          <w:rStyle w:val="BodyTextChar"/>
          <w:b/>
          <w:bCs/>
          <w:i/>
          <w:iCs/>
        </w:rPr>
        <w:t xml:space="preserve">то следва да бъде издадено не по-рано от </w:t>
      </w:r>
      <w:r w:rsidRPr="00BA7636">
        <w:rPr>
          <w:rStyle w:val="BodyTextChar"/>
          <w:b/>
          <w:bCs/>
          <w:i/>
          <w:iCs/>
          <w:lang w:eastAsia="en-US" w:bidi="en-US"/>
        </w:rPr>
        <w:t xml:space="preserve">6 </w:t>
      </w:r>
      <w:r w:rsidRPr="00BA7636">
        <w:rPr>
          <w:rStyle w:val="BodyTextChar"/>
          <w:b/>
          <w:bCs/>
          <w:i/>
          <w:iCs/>
        </w:rPr>
        <w:t>месеца преди датата на подаване на офертата</w:t>
      </w:r>
      <w:r w:rsidRPr="00837153">
        <w:rPr>
          <w:rStyle w:val="BodyTextChar"/>
        </w:rPr>
        <w:t>. Когато кандидатът е физическо лице, се представя копие от документа за самоличност.</w:t>
      </w:r>
    </w:p>
    <w:p w14:paraId="389E83AC" w14:textId="77777777" w:rsidR="00187A6A" w:rsidRDefault="00187A6A" w:rsidP="00187A6A">
      <w:pPr>
        <w:pStyle w:val="BodyText"/>
        <w:ind w:left="680"/>
        <w:jc w:val="both"/>
        <w:rPr>
          <w:rStyle w:val="BodyTextChar"/>
        </w:rPr>
      </w:pPr>
    </w:p>
    <w:p w14:paraId="43C07839" w14:textId="77777777" w:rsidR="00105A07" w:rsidRDefault="00105A07" w:rsidP="004E05CB">
      <w:pPr>
        <w:pStyle w:val="BodyText"/>
        <w:numPr>
          <w:ilvl w:val="0"/>
          <w:numId w:val="11"/>
        </w:numPr>
        <w:tabs>
          <w:tab w:val="left" w:pos="706"/>
        </w:tabs>
        <w:ind w:left="740" w:hanging="380"/>
        <w:jc w:val="both"/>
        <w:rPr>
          <w:rStyle w:val="BodyTextChar"/>
        </w:rPr>
      </w:pPr>
      <w:r>
        <w:rPr>
          <w:rStyle w:val="BodyTextChar"/>
        </w:rPr>
        <w:t xml:space="preserve">Декларация по чл. </w:t>
      </w:r>
      <w:r w:rsidRPr="00AF2990">
        <w:rPr>
          <w:rStyle w:val="BodyTextChar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</w:rPr>
        <w:t xml:space="preserve">20.05.2014 </w:t>
      </w:r>
      <w:r>
        <w:rPr>
          <w:rStyle w:val="BodyTextChar"/>
        </w:rPr>
        <w:t>г.</w:t>
      </w:r>
    </w:p>
    <w:p w14:paraId="06F8A5B0" w14:textId="77777777" w:rsidR="00187A6A" w:rsidRDefault="00187A6A" w:rsidP="00187A6A">
      <w:pPr>
        <w:pStyle w:val="BodyText"/>
        <w:ind w:left="680"/>
        <w:jc w:val="both"/>
        <w:rPr>
          <w:rStyle w:val="BodyTextChar"/>
        </w:rPr>
      </w:pPr>
    </w:p>
    <w:p w14:paraId="0A40AE99" w14:textId="77777777" w:rsidR="00187A6A" w:rsidRPr="00187A6A" w:rsidRDefault="00187A6A" w:rsidP="00187A6A">
      <w:pPr>
        <w:pStyle w:val="BodyText"/>
        <w:ind w:firstLine="320"/>
        <w:jc w:val="both"/>
        <w:rPr>
          <w:rStyle w:val="BodyTextChar"/>
          <w:u w:val="single"/>
        </w:rPr>
      </w:pPr>
      <w:r w:rsidRPr="00187A6A">
        <w:rPr>
          <w:rStyle w:val="BodyTextChar"/>
          <w:u w:val="single"/>
        </w:rPr>
        <w:t xml:space="preserve">Забележка: </w:t>
      </w:r>
    </w:p>
    <w:p w14:paraId="5F92EB51" w14:textId="51F9E592" w:rsidR="00416D86" w:rsidRDefault="00E03AAD" w:rsidP="00187A6A">
      <w:pPr>
        <w:pStyle w:val="BodyText"/>
        <w:ind w:left="680"/>
        <w:jc w:val="both"/>
        <w:rPr>
          <w:rStyle w:val="BodyTextChar"/>
        </w:rPr>
      </w:pPr>
      <w:r w:rsidRPr="009602B7">
        <w:rPr>
          <w:rStyle w:val="BodyTextChar"/>
        </w:rPr>
        <w:lastRenderedPageBreak/>
        <w:t>Чуждестранните</w:t>
      </w:r>
      <w:r>
        <w:rPr>
          <w:rStyle w:val="BodyTextChar"/>
        </w:rPr>
        <w:t xml:space="preserve"> юридически и физически лица удостоверяват, че за тях не са налице обстоятелствата по чл. </w:t>
      </w:r>
      <w:r w:rsidRPr="00AF2990">
        <w:rPr>
          <w:rStyle w:val="BodyTextChar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</w:rPr>
        <w:t xml:space="preserve">20.05.2014 </w:t>
      </w:r>
      <w:r>
        <w:rPr>
          <w:rStyle w:val="BodyTextChar"/>
        </w:rPr>
        <w:t xml:space="preserve">г. съгласно законодателството на държавата в която са установени. Когато в съответната чужда държава документите по чл. </w:t>
      </w:r>
      <w:r w:rsidRPr="00AF2990">
        <w:rPr>
          <w:rStyle w:val="BodyTextChar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</w:rPr>
        <w:t xml:space="preserve">20.05.2014 </w:t>
      </w:r>
      <w:r>
        <w:rPr>
          <w:rStyle w:val="BodyTextChar"/>
        </w:rPr>
        <w:t>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</w:r>
      <w:r w:rsidR="00D1641F" w:rsidRPr="00187A6A">
        <w:rPr>
          <w:rStyle w:val="BodyTextChar"/>
        </w:rPr>
        <w:t xml:space="preserve"> </w:t>
      </w:r>
      <w:r w:rsidR="00D1641F">
        <w:rPr>
          <w:rStyle w:val="BodyTextChar"/>
        </w:rPr>
        <w:t>Д</w:t>
      </w:r>
      <w:r w:rsidR="00D1641F" w:rsidRPr="00D1641F">
        <w:rPr>
          <w:rStyle w:val="BodyTextChar"/>
        </w:rPr>
        <w:t>окументи</w:t>
      </w:r>
      <w:r w:rsidR="00D1641F">
        <w:rPr>
          <w:rStyle w:val="BodyTextChar"/>
        </w:rPr>
        <w:t>те</w:t>
      </w:r>
      <w:r w:rsidR="00D1641F" w:rsidRPr="00D1641F">
        <w:rPr>
          <w:rStyle w:val="BodyTextChar"/>
        </w:rPr>
        <w:t xml:space="preserve"> от съответната страна – оригинал или заверено от кандидата копие</w:t>
      </w:r>
      <w:r w:rsidR="00710621">
        <w:rPr>
          <w:rStyle w:val="BodyTextChar"/>
        </w:rPr>
        <w:t xml:space="preserve"> трябва да са </w:t>
      </w:r>
      <w:r w:rsidR="00D1641F" w:rsidRPr="00D1641F">
        <w:rPr>
          <w:rStyle w:val="BodyTextChar"/>
        </w:rPr>
        <w:t>придружен</w:t>
      </w:r>
      <w:r w:rsidR="00710621">
        <w:rPr>
          <w:rStyle w:val="BodyTextChar"/>
        </w:rPr>
        <w:t>и</w:t>
      </w:r>
      <w:r w:rsidR="00D1641F" w:rsidRPr="00D1641F">
        <w:rPr>
          <w:rStyle w:val="BodyTextChar"/>
        </w:rPr>
        <w:t xml:space="preserve"> от превод на български.</w:t>
      </w:r>
    </w:p>
    <w:p w14:paraId="113EB587" w14:textId="77777777" w:rsidR="00E934B1" w:rsidRDefault="00E934B1" w:rsidP="00215EE9">
      <w:pPr>
        <w:pStyle w:val="BodyText"/>
        <w:jc w:val="both"/>
      </w:pPr>
    </w:p>
    <w:p w14:paraId="225A796A" w14:textId="77777777" w:rsidR="00416D86" w:rsidRPr="00CA6594" w:rsidRDefault="00E03AAD" w:rsidP="00CA6594">
      <w:pPr>
        <w:pStyle w:val="BodyText"/>
        <w:numPr>
          <w:ilvl w:val="0"/>
          <w:numId w:val="11"/>
        </w:numPr>
        <w:tabs>
          <w:tab w:val="left" w:pos="706"/>
        </w:tabs>
        <w:ind w:left="740" w:hanging="380"/>
        <w:jc w:val="both"/>
        <w:rPr>
          <w:rStyle w:val="BodyTextChar"/>
        </w:rPr>
      </w:pPr>
      <w:r>
        <w:rPr>
          <w:rStyle w:val="BodyTextChar"/>
        </w:rPr>
        <w:t>Други документи</w:t>
      </w:r>
    </w:p>
    <w:p w14:paraId="03F09C12" w14:textId="2D8E3C14" w:rsidR="00416D86" w:rsidRDefault="00E03AAD" w:rsidP="00D6428D">
      <w:pPr>
        <w:pStyle w:val="BodyText"/>
        <w:numPr>
          <w:ilvl w:val="1"/>
          <w:numId w:val="30"/>
        </w:numPr>
        <w:ind w:left="567" w:firstLine="66"/>
        <w:jc w:val="both"/>
      </w:pPr>
      <w:r>
        <w:rPr>
          <w:rStyle w:val="BodyTextChar"/>
        </w:rPr>
        <w:t>Договор/споразумение за създаване на обединение за участие в процедурата (когато кандидатът е обединение), в ко</w:t>
      </w:r>
      <w:r w:rsidR="002F113A">
        <w:rPr>
          <w:rStyle w:val="BodyTextChar"/>
        </w:rPr>
        <w:t>й</w:t>
      </w:r>
      <w:r>
        <w:rPr>
          <w:rStyle w:val="BodyTextChar"/>
        </w:rPr>
        <w:t xml:space="preserve">то да е посочена изрично процедурата за кандидатстване, както и лицето, което има право да представлява обединението </w:t>
      </w:r>
      <w:r w:rsidRPr="00AF2990">
        <w:rPr>
          <w:rStyle w:val="BodyTextChar"/>
          <w:lang w:eastAsia="en-US" w:bidi="en-US"/>
        </w:rPr>
        <w:t xml:space="preserve">– </w:t>
      </w:r>
      <w:r>
        <w:rPr>
          <w:rStyle w:val="BodyTextChar"/>
        </w:rPr>
        <w:t>оригинал или заверено копие на кандидата с подпис, печат и текст „Вярно с оригинала“.</w:t>
      </w:r>
    </w:p>
    <w:p w14:paraId="13D70FA6" w14:textId="11D293AD" w:rsidR="00BA7636" w:rsidRDefault="00BA7636" w:rsidP="00D6428D">
      <w:pPr>
        <w:pStyle w:val="TableParagraph"/>
        <w:ind w:left="567" w:firstLine="37"/>
        <w:jc w:val="both"/>
        <w:rPr>
          <w:sz w:val="24"/>
        </w:rPr>
      </w:pPr>
      <w:r>
        <w:rPr>
          <w:sz w:val="24"/>
        </w:rPr>
        <w:t>Договорът/споразумението</w:t>
      </w:r>
      <w:r>
        <w:rPr>
          <w:spacing w:val="-4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5"/>
          <w:sz w:val="24"/>
        </w:rPr>
        <w:t xml:space="preserve"> </w:t>
      </w:r>
      <w:r>
        <w:rPr>
          <w:sz w:val="24"/>
        </w:rPr>
        <w:t>съдържа</w:t>
      </w:r>
      <w:r>
        <w:rPr>
          <w:spacing w:val="-5"/>
          <w:sz w:val="24"/>
        </w:rPr>
        <w:t xml:space="preserve"> </w:t>
      </w:r>
      <w:r>
        <w:rPr>
          <w:sz w:val="24"/>
        </w:rPr>
        <w:t>клаузи,</w:t>
      </w:r>
      <w:r>
        <w:rPr>
          <w:spacing w:val="-3"/>
          <w:sz w:val="24"/>
        </w:rPr>
        <w:t xml:space="preserve"> </w:t>
      </w:r>
      <w:r>
        <w:rPr>
          <w:sz w:val="24"/>
        </w:rPr>
        <w:t>които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гарантират,</w:t>
      </w:r>
      <w:r>
        <w:rPr>
          <w:spacing w:val="-3"/>
          <w:sz w:val="24"/>
        </w:rPr>
        <w:t xml:space="preserve"> </w:t>
      </w:r>
      <w:r>
        <w:rPr>
          <w:sz w:val="24"/>
        </w:rPr>
        <w:t>че:</w:t>
      </w:r>
    </w:p>
    <w:p w14:paraId="3C801757" w14:textId="77777777" w:rsidR="00BA7636" w:rsidRDefault="00BA7636" w:rsidP="00D6428D">
      <w:pPr>
        <w:pStyle w:val="TableParagraph"/>
        <w:numPr>
          <w:ilvl w:val="0"/>
          <w:numId w:val="31"/>
        </w:numPr>
        <w:tabs>
          <w:tab w:val="left" w:pos="829"/>
        </w:tabs>
        <w:suppressAutoHyphens/>
        <w:autoSpaceDE/>
        <w:autoSpaceDN/>
        <w:ind w:left="567" w:right="99" w:firstLine="37"/>
        <w:jc w:val="both"/>
        <w:rPr>
          <w:sz w:val="24"/>
        </w:rPr>
      </w:pPr>
      <w:r>
        <w:rPr>
          <w:sz w:val="24"/>
        </w:rPr>
        <w:t>съставът на обединението няма да се променя след подаването на офертата 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14:paraId="190C3BC0" w14:textId="77777777" w:rsidR="00BA7636" w:rsidRDefault="00BA7636" w:rsidP="00D6428D">
      <w:pPr>
        <w:pStyle w:val="TableParagraph"/>
        <w:numPr>
          <w:ilvl w:val="0"/>
          <w:numId w:val="31"/>
        </w:numPr>
        <w:tabs>
          <w:tab w:val="left" w:pos="829"/>
        </w:tabs>
        <w:suppressAutoHyphens/>
        <w:autoSpaceDE/>
        <w:autoSpaceDN/>
        <w:ind w:left="567" w:right="99" w:firstLine="37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14:paraId="055CF1BF" w14:textId="77777777" w:rsidR="00BA7636" w:rsidRDefault="00BA7636" w:rsidP="00D6428D">
      <w:pPr>
        <w:pStyle w:val="TableParagraph"/>
        <w:numPr>
          <w:ilvl w:val="0"/>
          <w:numId w:val="31"/>
        </w:numPr>
        <w:tabs>
          <w:tab w:val="left" w:pos="829"/>
        </w:tabs>
        <w:suppressAutoHyphens/>
        <w:autoSpaceDE/>
        <w:autoSpaceDN/>
        <w:ind w:left="567" w:right="99" w:firstLine="37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-7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срока,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който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7"/>
          <w:sz w:val="24"/>
        </w:rPr>
        <w:t xml:space="preserve"> </w:t>
      </w:r>
      <w:r>
        <w:rPr>
          <w:sz w:val="24"/>
        </w:rPr>
        <w:t>обединението.</w:t>
      </w:r>
    </w:p>
    <w:p w14:paraId="54C5D5F6" w14:textId="77777777" w:rsidR="00BA7636" w:rsidRDefault="00BA7636" w:rsidP="00D6428D">
      <w:pPr>
        <w:pStyle w:val="BodyText"/>
        <w:ind w:left="567" w:firstLine="37"/>
        <w:jc w:val="both"/>
        <w:rPr>
          <w:rStyle w:val="BodyTextChar"/>
        </w:rPr>
      </w:pPr>
    </w:p>
    <w:p w14:paraId="4917D180" w14:textId="77777777" w:rsidR="00D6428D" w:rsidRDefault="00E03AAD" w:rsidP="00D6428D">
      <w:pPr>
        <w:pStyle w:val="BodyText"/>
        <w:ind w:firstLine="320"/>
        <w:jc w:val="both"/>
        <w:rPr>
          <w:rStyle w:val="BodyTextChar"/>
          <w:u w:val="single"/>
        </w:rPr>
      </w:pPr>
      <w:r w:rsidRPr="00BA7636">
        <w:rPr>
          <w:rStyle w:val="BodyTextChar"/>
          <w:u w:val="single"/>
        </w:rPr>
        <w:t>Забележка:</w:t>
      </w:r>
      <w:r w:rsidRPr="00D6428D">
        <w:rPr>
          <w:rStyle w:val="BodyTextChar"/>
          <w:u w:val="single"/>
        </w:rPr>
        <w:t xml:space="preserve"> </w:t>
      </w:r>
    </w:p>
    <w:p w14:paraId="0460FA91" w14:textId="27B0EA43" w:rsidR="00416D86" w:rsidRPr="00D6428D" w:rsidRDefault="00E03AAD" w:rsidP="00D6428D">
      <w:pPr>
        <w:pStyle w:val="BodyText"/>
        <w:ind w:left="680"/>
        <w:jc w:val="both"/>
        <w:rPr>
          <w:rStyle w:val="BodyTextChar"/>
        </w:rPr>
      </w:pPr>
      <w:r w:rsidRPr="00D6428D">
        <w:rPr>
          <w:rStyle w:val="BodyTextChar"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</w:r>
    </w:p>
    <w:p w14:paraId="6D5B4856" w14:textId="77777777" w:rsidR="000078A0" w:rsidRDefault="000078A0" w:rsidP="00CA6594">
      <w:pPr>
        <w:pStyle w:val="BodyText"/>
        <w:ind w:firstLine="349"/>
        <w:jc w:val="both"/>
      </w:pPr>
    </w:p>
    <w:p w14:paraId="740A9C52" w14:textId="545C3CBB" w:rsidR="000B0D5D" w:rsidRDefault="00E03AAD" w:rsidP="002C04EC">
      <w:pPr>
        <w:pStyle w:val="BodyText"/>
        <w:numPr>
          <w:ilvl w:val="1"/>
          <w:numId w:val="30"/>
        </w:numPr>
        <w:ind w:left="567" w:firstLine="66"/>
        <w:jc w:val="both"/>
        <w:rPr>
          <w:rStyle w:val="BodyTextChar"/>
        </w:rPr>
      </w:pPr>
      <w:r>
        <w:rPr>
          <w:rStyle w:val="BodyTextChar"/>
        </w:rPr>
        <w:t>Пълномощно за лицето, подписало офертата, ако е различно от представляващия кандидата</w:t>
      </w:r>
      <w:r w:rsidR="007E5390">
        <w:rPr>
          <w:rStyle w:val="BodyTextChar"/>
        </w:rPr>
        <w:t>.</w:t>
      </w:r>
    </w:p>
    <w:p w14:paraId="297FC74D" w14:textId="77777777" w:rsidR="00D15DF9" w:rsidRDefault="00D15DF9" w:rsidP="00DE4F44">
      <w:pPr>
        <w:pStyle w:val="BodyText"/>
        <w:tabs>
          <w:tab w:val="left" w:pos="429"/>
        </w:tabs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7"/>
        <w:gridCol w:w="4525"/>
      </w:tblGrid>
      <w:tr w:rsidR="00416D86" w14:paraId="32C0F19C" w14:textId="77777777" w:rsidTr="00E94BBA">
        <w:trPr>
          <w:trHeight w:hRule="exact" w:val="153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3B9B26" w14:textId="3A8E2772" w:rsidR="00416D86" w:rsidRDefault="00DE4F44" w:rsidP="00215EE9">
            <w:pPr>
              <w:pStyle w:val="Other0"/>
              <w:spacing w:after="240"/>
              <w:jc w:val="both"/>
              <w:rPr>
                <w:rStyle w:val="Other"/>
              </w:rPr>
            </w:pPr>
            <w:r w:rsidRPr="00DE4F44">
              <w:rPr>
                <w:rStyle w:val="BodyTextChar"/>
                <w:b/>
                <w:bCs/>
                <w:lang w:eastAsia="en-US" w:bidi="en-US"/>
              </w:rPr>
              <w:t xml:space="preserve">ІІІ.2.2) </w:t>
            </w:r>
            <w:r w:rsidRPr="00EA084E">
              <w:rPr>
                <w:rStyle w:val="BodyTextChar"/>
                <w:b/>
                <w:bCs/>
              </w:rPr>
              <w:t xml:space="preserve">Икономически и финансови възможности (по чл. </w:t>
            </w:r>
            <w:r w:rsidRPr="00EA084E">
              <w:rPr>
                <w:rStyle w:val="BodyTextChar"/>
                <w:b/>
                <w:bCs/>
                <w:lang w:eastAsia="en-US" w:bidi="en-US"/>
              </w:rPr>
              <w:t xml:space="preserve">14, </w:t>
            </w:r>
            <w:r w:rsidRPr="00EA084E">
              <w:rPr>
                <w:rStyle w:val="BodyTextChar"/>
                <w:b/>
                <w:bCs/>
              </w:rPr>
              <w:t xml:space="preserve">ал. </w:t>
            </w:r>
            <w:r w:rsidRPr="00EA084E">
              <w:rPr>
                <w:rStyle w:val="BodyTextChar"/>
                <w:b/>
                <w:bCs/>
                <w:lang w:eastAsia="en-US" w:bidi="en-US"/>
              </w:rPr>
              <w:t>2</w:t>
            </w:r>
            <w:r w:rsidR="00EA084E" w:rsidRPr="00EA084E">
              <w:t xml:space="preserve"> </w:t>
            </w:r>
            <w:r w:rsidR="00EA084E" w:rsidRPr="00EA084E">
              <w:rPr>
                <w:rStyle w:val="BodyTextChar"/>
                <w:b/>
                <w:bCs/>
                <w:lang w:eastAsia="en-US" w:bidi="en-US"/>
              </w:rPr>
              <w:t>от ПМС № 118 от 20.05.2014 г.)</w:t>
            </w:r>
            <w:r w:rsidR="002449C0">
              <w:rPr>
                <w:rStyle w:val="BodyTextChar"/>
                <w:b/>
                <w:bCs/>
                <w:lang w:eastAsia="en-US" w:bidi="en-US"/>
              </w:rPr>
              <w:t xml:space="preserve">    </w:t>
            </w:r>
            <w:r w:rsidR="00E03AAD">
              <w:rPr>
                <w:rStyle w:val="Other"/>
              </w:rPr>
              <w:t>Изискуеми документи и информация</w:t>
            </w:r>
          </w:p>
          <w:p w14:paraId="60DADC5C" w14:textId="24A48C98" w:rsidR="00CF1705" w:rsidRDefault="00754321" w:rsidP="00215EE9">
            <w:pPr>
              <w:pStyle w:val="Other0"/>
              <w:spacing w:after="240"/>
              <w:jc w:val="both"/>
            </w:pPr>
            <w:r w:rsidRPr="00754321">
              <w:t>НЕПРИЛОЖИМО</w:t>
            </w:r>
          </w:p>
          <w:p w14:paraId="2FF46E81" w14:textId="77777777" w:rsidR="00E31670" w:rsidRPr="00CF1705" w:rsidRDefault="00E31670" w:rsidP="00215EE9">
            <w:pPr>
              <w:pStyle w:val="Other0"/>
              <w:spacing w:after="240"/>
              <w:jc w:val="both"/>
              <w:rPr>
                <w:b/>
                <w:bCs/>
              </w:rPr>
            </w:pPr>
          </w:p>
          <w:p w14:paraId="47449FD2" w14:textId="77777777" w:rsidR="00CF1705" w:rsidRPr="00CF1705" w:rsidRDefault="00CF1705" w:rsidP="00215EE9">
            <w:pPr>
              <w:pStyle w:val="Other0"/>
              <w:spacing w:after="240"/>
              <w:jc w:val="both"/>
              <w:rPr>
                <w:b/>
                <w:bCs/>
              </w:rPr>
            </w:pPr>
          </w:p>
          <w:p w14:paraId="2EADEE1E" w14:textId="7E16085A" w:rsidR="00CF1705" w:rsidRDefault="00CF1705" w:rsidP="00215EE9">
            <w:pPr>
              <w:pStyle w:val="Other0"/>
              <w:spacing w:after="240"/>
              <w:jc w:val="both"/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4C598" w14:textId="77777777" w:rsidR="00416D86" w:rsidRPr="002449C0" w:rsidRDefault="00E03AAD" w:rsidP="002449C0">
            <w:pPr>
              <w:pStyle w:val="Other0"/>
              <w:spacing w:after="240"/>
              <w:jc w:val="center"/>
              <w:rPr>
                <w:b/>
                <w:bCs/>
              </w:rPr>
            </w:pPr>
            <w:r w:rsidRPr="002449C0">
              <w:rPr>
                <w:rStyle w:val="Other"/>
                <w:b/>
                <w:bCs/>
              </w:rPr>
              <w:t>Минимални изисквания:</w:t>
            </w:r>
          </w:p>
          <w:p w14:paraId="69A8E110" w14:textId="77777777" w:rsidR="00C8388F" w:rsidRDefault="00C8388F" w:rsidP="00215EE9">
            <w:pPr>
              <w:pStyle w:val="Other0"/>
              <w:jc w:val="both"/>
            </w:pPr>
          </w:p>
          <w:p w14:paraId="3682DB8C" w14:textId="77777777" w:rsidR="00C8388F" w:rsidRDefault="00C8388F" w:rsidP="00215EE9">
            <w:pPr>
              <w:pStyle w:val="Other0"/>
              <w:jc w:val="both"/>
            </w:pPr>
          </w:p>
          <w:p w14:paraId="236D4A1D" w14:textId="0ECF01C0" w:rsidR="00416D86" w:rsidRDefault="00BA7636" w:rsidP="00215EE9">
            <w:pPr>
              <w:pStyle w:val="Other0"/>
              <w:jc w:val="both"/>
            </w:pPr>
            <w:r>
              <w:t>НЕПРИЛОЖИМО</w:t>
            </w:r>
          </w:p>
        </w:tc>
      </w:tr>
      <w:tr w:rsidR="00416D86" w14:paraId="6F787EFB" w14:textId="77777777" w:rsidTr="00E94BBA">
        <w:trPr>
          <w:trHeight w:hRule="exact" w:val="404"/>
          <w:jc w:val="center"/>
        </w:trPr>
        <w:tc>
          <w:tcPr>
            <w:tcW w:w="9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1B48E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ІІІ.2.3) Технически възможности и квалификация (по чл. 14, ал. 4)</w:t>
            </w:r>
          </w:p>
        </w:tc>
      </w:tr>
      <w:tr w:rsidR="00064589" w14:paraId="53A00A82" w14:textId="77777777" w:rsidTr="00E94BBA">
        <w:trPr>
          <w:trHeight w:hRule="exact" w:val="6139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1E47" w14:textId="58BB20FB" w:rsidR="00125AB4" w:rsidRPr="000F2CF4" w:rsidRDefault="00064589" w:rsidP="00807F2C">
            <w:pPr>
              <w:pStyle w:val="Other0"/>
              <w:jc w:val="both"/>
              <w:rPr>
                <w:rStyle w:val="Other"/>
              </w:rPr>
            </w:pPr>
            <w:r w:rsidRPr="000F2CF4">
              <w:rPr>
                <w:rStyle w:val="Other"/>
              </w:rPr>
              <w:lastRenderedPageBreak/>
              <w:t>Изискуеми документи и информация:</w:t>
            </w:r>
          </w:p>
          <w:p w14:paraId="5F9A603F" w14:textId="77777777" w:rsidR="00807F2C" w:rsidRPr="000F2CF4" w:rsidRDefault="00807F2C" w:rsidP="00807F2C">
            <w:pPr>
              <w:pStyle w:val="Other0"/>
              <w:jc w:val="both"/>
              <w:rPr>
                <w:rStyle w:val="Other"/>
              </w:rPr>
            </w:pPr>
          </w:p>
          <w:p w14:paraId="171E7C80" w14:textId="70750E55" w:rsidR="00064589" w:rsidRPr="000F2CF4" w:rsidRDefault="00064589" w:rsidP="00807F2C">
            <w:pPr>
              <w:pStyle w:val="Other0"/>
              <w:ind w:right="110"/>
              <w:jc w:val="both"/>
            </w:pPr>
            <w:r w:rsidRPr="000F2CF4">
              <w:t xml:space="preserve">Списък на изпълнените договори за последните 3 години от датата на подаване на офертата, в зависимост от датата, на която е учреден или е започнал дейността си, съдържащ минимум 2 доставки на оборудване еднакво или сходно с предмета на поръчката за която кандидатства, придружени с препоръка за добро изпълнение към </w:t>
            </w:r>
            <w:r w:rsidR="00367F0D">
              <w:t>минимум две</w:t>
            </w:r>
            <w:r w:rsidRPr="000F2CF4">
              <w:t xml:space="preserve"> от </w:t>
            </w:r>
            <w:r w:rsidR="00367F0D">
              <w:t xml:space="preserve">посочените в списъка </w:t>
            </w:r>
            <w:r w:rsidRPr="000F2CF4">
              <w:t xml:space="preserve">доставки. </w:t>
            </w:r>
          </w:p>
          <w:p w14:paraId="27076CA5" w14:textId="77777777" w:rsidR="00807F2C" w:rsidRPr="000F2CF4" w:rsidRDefault="00807F2C" w:rsidP="00807F2C">
            <w:pPr>
              <w:pStyle w:val="Other0"/>
              <w:ind w:right="110"/>
              <w:jc w:val="both"/>
              <w:rPr>
                <w:b/>
                <w:bCs/>
              </w:rPr>
            </w:pPr>
          </w:p>
          <w:p w14:paraId="1E194354" w14:textId="77777777" w:rsidR="00552A94" w:rsidRPr="000F2CF4" w:rsidRDefault="00552A94" w:rsidP="00552A94">
            <w:pPr>
              <w:pStyle w:val="Other0"/>
              <w:ind w:right="90"/>
              <w:jc w:val="both"/>
              <w:rPr>
                <w:rStyle w:val="Other"/>
                <w:i/>
                <w:iCs/>
              </w:rPr>
            </w:pPr>
            <w:r w:rsidRPr="000F2CF4">
              <w:rPr>
                <w:rStyle w:val="Other"/>
                <w:i/>
                <w:iCs/>
              </w:rPr>
              <w:t>Доставка на</w:t>
            </w:r>
            <w:r w:rsidRPr="000F2CF4">
              <w:rPr>
                <w:rStyle w:val="Other"/>
              </w:rPr>
              <w:t xml:space="preserve"> „</w:t>
            </w:r>
            <w:r w:rsidRPr="000F2CF4">
              <w:rPr>
                <w:rStyle w:val="Other"/>
                <w:i/>
                <w:iCs/>
              </w:rPr>
              <w:t>Сходно оборудване“ означава доставка на оборудване за полиране на оптични детайли със същите или сходни на посочените в техническата документация параметри</w:t>
            </w:r>
          </w:p>
          <w:p w14:paraId="4A38B9DE" w14:textId="77777777" w:rsidR="00552A94" w:rsidRPr="000F2CF4" w:rsidRDefault="00552A94" w:rsidP="00552A94">
            <w:pPr>
              <w:pStyle w:val="Other0"/>
              <w:ind w:right="90"/>
              <w:jc w:val="both"/>
              <w:rPr>
                <w:rStyle w:val="Other"/>
                <w:i/>
                <w:iCs/>
              </w:rPr>
            </w:pPr>
          </w:p>
          <w:p w14:paraId="7D3F5701" w14:textId="77777777" w:rsidR="00552A94" w:rsidRPr="000F2CF4" w:rsidRDefault="00552A94" w:rsidP="00552A94">
            <w:pPr>
              <w:pStyle w:val="Other0"/>
              <w:ind w:right="90"/>
              <w:jc w:val="both"/>
              <w:rPr>
                <w:rStyle w:val="Other"/>
                <w:i/>
                <w:iCs/>
              </w:rPr>
            </w:pPr>
            <w:r w:rsidRPr="000F2CF4">
              <w:rPr>
                <w:rStyle w:val="Other"/>
                <w:i/>
                <w:iCs/>
              </w:rPr>
              <w:t xml:space="preserve"> „Препоръка за добро изпълнение“ е препоръка от реален клиент на Кандидата, включваща данни за контакт с клиента, наименование и/или модел и предназначение на оборудването. </w:t>
            </w:r>
          </w:p>
          <w:p w14:paraId="37085EE5" w14:textId="77777777" w:rsidR="00F72C30" w:rsidRPr="000F2CF4" w:rsidRDefault="00F72C30" w:rsidP="00215EE9">
            <w:pPr>
              <w:pStyle w:val="Other0"/>
              <w:jc w:val="both"/>
              <w:rPr>
                <w:rStyle w:val="Other"/>
              </w:rPr>
            </w:pPr>
          </w:p>
          <w:p w14:paraId="7D6B5587" w14:textId="77777777" w:rsidR="00F72C30" w:rsidRPr="000F2CF4" w:rsidRDefault="00F72C30" w:rsidP="00215EE9">
            <w:pPr>
              <w:pStyle w:val="Other0"/>
              <w:jc w:val="both"/>
              <w:rPr>
                <w:rStyle w:val="Other"/>
              </w:rPr>
            </w:pPr>
          </w:p>
          <w:p w14:paraId="6B0A2771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05B1B9D1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37001E36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360AE62D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6B673067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7F50A98A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107199EC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0ECF396B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5E3DE95D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7A2E2C96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1045C60F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2A1F25AE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68CB4875" w14:textId="4D064EBE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3B9BE" w14:textId="77777777" w:rsidR="00064589" w:rsidRPr="000F2CF4" w:rsidRDefault="00064589" w:rsidP="00215EE9">
            <w:pPr>
              <w:pStyle w:val="Other0"/>
              <w:jc w:val="both"/>
              <w:rPr>
                <w:rStyle w:val="Other"/>
              </w:rPr>
            </w:pPr>
            <w:r w:rsidRPr="000F2CF4">
              <w:rPr>
                <w:rStyle w:val="Other"/>
              </w:rPr>
              <w:t xml:space="preserve">Минимални изисквания </w:t>
            </w:r>
            <w:r w:rsidRPr="000F2CF4">
              <w:rPr>
                <w:rStyle w:val="Other"/>
                <w:i/>
                <w:iCs/>
              </w:rPr>
              <w:t>(когато е приложимо)</w:t>
            </w:r>
            <w:r w:rsidRPr="000F2CF4">
              <w:rPr>
                <w:rStyle w:val="Other"/>
              </w:rPr>
              <w:t>:</w:t>
            </w:r>
          </w:p>
          <w:p w14:paraId="5F088683" w14:textId="77777777" w:rsidR="00125AB4" w:rsidRPr="000F2CF4" w:rsidRDefault="00125AB4" w:rsidP="00215EE9">
            <w:pPr>
              <w:pStyle w:val="Other0"/>
              <w:jc w:val="both"/>
              <w:rPr>
                <w:rStyle w:val="Other"/>
              </w:rPr>
            </w:pPr>
          </w:p>
          <w:p w14:paraId="0FA83F1A" w14:textId="5AB2336E" w:rsidR="00552A94" w:rsidRDefault="00482F34" w:rsidP="00552A94">
            <w:pPr>
              <w:pStyle w:val="Other0"/>
              <w:ind w:right="110"/>
              <w:jc w:val="both"/>
            </w:pPr>
            <w:r w:rsidRPr="000F2CF4">
              <w:t xml:space="preserve">Кандидатът следва да е изпълнил за последните 3 години от датата на подаване на офертата, в зависимост от датата, на която е учреден или е започнал дейността си, минимум 2 доставки на оборудване еднакво или сходно с предмета на поръчката, за която кандидатства,  придружени с препоръка за добро изпълнение към </w:t>
            </w:r>
            <w:r w:rsidR="00B47F94" w:rsidRPr="00B47F94">
              <w:t>минимум две от посочените в списъка доставки</w:t>
            </w:r>
            <w:r w:rsidR="00B47F94">
              <w:t>.</w:t>
            </w:r>
          </w:p>
          <w:p w14:paraId="225E7202" w14:textId="77777777" w:rsidR="00B47F94" w:rsidRPr="000F2CF4" w:rsidRDefault="00B47F94" w:rsidP="00552A94">
            <w:pPr>
              <w:pStyle w:val="Other0"/>
              <w:ind w:right="110"/>
              <w:jc w:val="both"/>
              <w:rPr>
                <w:bCs/>
                <w:i/>
                <w:iCs/>
              </w:rPr>
            </w:pPr>
          </w:p>
          <w:p w14:paraId="757B377E" w14:textId="2C46A58B" w:rsidR="00B5576B" w:rsidRPr="000F2CF4" w:rsidRDefault="00552A94" w:rsidP="00EA2198">
            <w:pPr>
              <w:pStyle w:val="Other0"/>
              <w:ind w:right="110"/>
              <w:jc w:val="both"/>
              <w:rPr>
                <w:rStyle w:val="Other"/>
              </w:rPr>
            </w:pPr>
            <w:r w:rsidRPr="000F2CF4">
              <w:rPr>
                <w:bCs/>
                <w:i/>
                <w:iCs/>
              </w:rPr>
              <w:t>За сходно с предмета на поръчката ще се счита оборудване с технически параметри, подобни на параметрите на заложеното в настоящата процедура оборудване</w:t>
            </w:r>
            <w:r w:rsidR="00EA2198" w:rsidRPr="000F2CF4">
              <w:rPr>
                <w:bCs/>
                <w:i/>
                <w:iCs/>
              </w:rPr>
              <w:t>.</w:t>
            </w:r>
          </w:p>
          <w:p w14:paraId="30C7D8B0" w14:textId="77777777" w:rsidR="004622C9" w:rsidRPr="000F2CF4" w:rsidRDefault="004622C9" w:rsidP="00064589">
            <w:pPr>
              <w:pStyle w:val="Other0"/>
              <w:ind w:right="90"/>
              <w:jc w:val="both"/>
              <w:rPr>
                <w:rStyle w:val="Other"/>
                <w:b/>
                <w:bCs/>
              </w:rPr>
            </w:pPr>
          </w:p>
          <w:p w14:paraId="4C8EA8FF" w14:textId="77777777" w:rsidR="00064589" w:rsidRPr="000F2CF4" w:rsidRDefault="00064589" w:rsidP="00064589">
            <w:pPr>
              <w:pStyle w:val="Other0"/>
              <w:ind w:right="90"/>
              <w:jc w:val="both"/>
              <w:rPr>
                <w:rStyle w:val="Other"/>
                <w:b/>
                <w:bCs/>
              </w:rPr>
            </w:pPr>
          </w:p>
          <w:p w14:paraId="13C58B29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0E1DB330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72EE565E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56D786CD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3BA1CD80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6CC08145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2B1A6A06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6601BD34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68F481EB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497DD152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36C7E88E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5010056F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3FBB3E56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4E16303D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3A0C3FF8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674B6CF6" w14:textId="44458501" w:rsidR="00064589" w:rsidRPr="000F2CF4" w:rsidRDefault="00064589" w:rsidP="00064589">
            <w:pPr>
              <w:pStyle w:val="Other0"/>
              <w:jc w:val="both"/>
              <w:rPr>
                <w:rStyle w:val="Other"/>
                <w:b/>
                <w:bCs/>
              </w:rPr>
            </w:pPr>
            <w:r w:rsidRPr="000F2CF4">
              <w:rPr>
                <w:b/>
                <w:bCs/>
              </w:rPr>
              <w:br/>
            </w:r>
          </w:p>
        </w:tc>
      </w:tr>
    </w:tbl>
    <w:p w14:paraId="70DAC9BF" w14:textId="77777777" w:rsidR="00416D86" w:rsidRDefault="00416D86" w:rsidP="00215EE9">
      <w:pPr>
        <w:spacing w:after="519" w:line="1" w:lineRule="exact"/>
        <w:jc w:val="both"/>
      </w:pPr>
    </w:p>
    <w:p w14:paraId="147A935C" w14:textId="4894F3D4" w:rsidR="00416D86" w:rsidRPr="005B7092" w:rsidRDefault="00E03AAD" w:rsidP="00215EE9">
      <w:pPr>
        <w:pStyle w:val="BodyText"/>
        <w:spacing w:after="240"/>
        <w:jc w:val="both"/>
        <w:rPr>
          <w:lang w:val="en-GB"/>
        </w:rPr>
      </w:pPr>
      <w:r>
        <w:rPr>
          <w:rStyle w:val="BodyTextChar"/>
          <w:b/>
          <w:bCs/>
        </w:rPr>
        <w:t xml:space="preserve">РАЗДЕЛ </w:t>
      </w:r>
      <w:r>
        <w:rPr>
          <w:rStyle w:val="BodyTextChar"/>
          <w:b/>
          <w:bCs/>
          <w:lang w:val="en-US" w:eastAsia="en-US" w:bidi="en-US"/>
        </w:rPr>
        <w:t xml:space="preserve">ІV </w:t>
      </w:r>
      <w:r>
        <w:rPr>
          <w:rStyle w:val="BodyTextChar"/>
          <w:b/>
          <w:bCs/>
        </w:rPr>
        <w:t>ПРОЦЕДУРА</w:t>
      </w:r>
    </w:p>
    <w:p w14:paraId="3D73E459" w14:textId="0952C937" w:rsidR="00416D86" w:rsidRDefault="005B7092" w:rsidP="005B7092">
      <w:pPr>
        <w:pStyle w:val="BodyText"/>
        <w:tabs>
          <w:tab w:val="left" w:pos="459"/>
        </w:tabs>
        <w:spacing w:after="240"/>
        <w:jc w:val="both"/>
      </w:pPr>
      <w:r w:rsidRPr="005B7092">
        <w:rPr>
          <w:rStyle w:val="BodyTextChar"/>
          <w:b/>
          <w:bCs/>
        </w:rPr>
        <w:t xml:space="preserve">ІV.1) </w:t>
      </w:r>
      <w:r>
        <w:rPr>
          <w:rStyle w:val="BodyTextChar"/>
          <w:b/>
          <w:bCs/>
        </w:rPr>
        <w:t>Критерий за оценка на офертите</w:t>
      </w:r>
    </w:p>
    <w:p w14:paraId="220BFF74" w14:textId="77777777" w:rsidR="00416D86" w:rsidRDefault="00E03AAD" w:rsidP="00215EE9">
      <w:pPr>
        <w:pStyle w:val="BodyText"/>
        <w:jc w:val="both"/>
      </w:pPr>
      <w:r>
        <w:rPr>
          <w:rStyle w:val="BodyTextChar"/>
          <w:b/>
          <w:bCs/>
        </w:rPr>
        <w:t>Критерий за оценка на офертите</w:t>
      </w:r>
    </w:p>
    <w:p w14:paraId="4153C5CE" w14:textId="77777777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i/>
          <w:iCs/>
        </w:rPr>
        <w:t>(моля, отбележете приложимото)</w:t>
      </w:r>
    </w:p>
    <w:p w14:paraId="45D8404F" w14:textId="7D1C9F81" w:rsidR="00416D86" w:rsidRDefault="00E03AAD" w:rsidP="00215EE9">
      <w:pPr>
        <w:pStyle w:val="BodyText"/>
        <w:tabs>
          <w:tab w:val="left" w:pos="5222"/>
        </w:tabs>
        <w:jc w:val="both"/>
      </w:pPr>
      <w:r>
        <w:rPr>
          <w:rStyle w:val="BodyTextChar"/>
          <w:b/>
          <w:bCs/>
        </w:rPr>
        <w:t>най-ниска цена</w:t>
      </w:r>
      <w:r>
        <w:rPr>
          <w:rStyle w:val="BodyTextChar"/>
          <w:b/>
          <w:bCs/>
        </w:rPr>
        <w:tab/>
      </w:r>
      <w:r w:rsidR="00A33A8C">
        <w:rPr>
          <w:rStyle w:val="BodyTextChar"/>
          <w:b/>
          <w:bCs/>
        </w:rPr>
        <w:t>Х</w:t>
      </w:r>
      <w:r w:rsidR="00A33A8C">
        <w:rPr>
          <w:rStyle w:val="BodyTextChar"/>
          <w:b/>
          <w:bCs/>
          <w:lang w:val="en-US" w:eastAsia="en-US" w:bidi="en-US"/>
        </w:rPr>
        <w:t xml:space="preserve"> </w:t>
      </w:r>
    </w:p>
    <w:p w14:paraId="1427F3B0" w14:textId="77777777" w:rsidR="00416D86" w:rsidRDefault="00E03AAD" w:rsidP="00215EE9">
      <w:pPr>
        <w:pStyle w:val="BodyText"/>
        <w:jc w:val="both"/>
      </w:pPr>
      <w:r>
        <w:rPr>
          <w:rStyle w:val="BodyTextChar"/>
          <w:i/>
          <w:iCs/>
        </w:rPr>
        <w:t>или</w:t>
      </w:r>
    </w:p>
    <w:p w14:paraId="5BBC6A5F" w14:textId="4E20028D" w:rsidR="00416D86" w:rsidRDefault="00E03AAD" w:rsidP="00215EE9">
      <w:pPr>
        <w:pStyle w:val="BodyText"/>
        <w:tabs>
          <w:tab w:val="left" w:pos="5222"/>
        </w:tabs>
        <w:spacing w:after="240"/>
        <w:jc w:val="both"/>
      </w:pPr>
      <w:r>
        <w:rPr>
          <w:rStyle w:val="BodyTextChar"/>
          <w:b/>
          <w:bCs/>
        </w:rPr>
        <w:t>икономически най-изгодна оферта</w:t>
      </w:r>
      <w:r>
        <w:rPr>
          <w:rStyle w:val="BodyTextChar"/>
          <w:b/>
          <w:bCs/>
        </w:rPr>
        <w:tab/>
      </w:r>
      <w:r w:rsidR="00A33A8C">
        <w:rPr>
          <w:rStyle w:val="BodyTextChar"/>
          <w:b/>
          <w:bCs/>
          <w:lang w:val="en-US" w:eastAsia="en-US" w:bidi="en-US"/>
        </w:rPr>
        <w:t>□</w:t>
      </w:r>
    </w:p>
    <w:p w14:paraId="6649AAA2" w14:textId="5B8B71CB" w:rsidR="00416D86" w:rsidRDefault="00A33A8C" w:rsidP="00215EE9">
      <w:pPr>
        <w:pStyle w:val="BodyText"/>
        <w:spacing w:after="240"/>
        <w:jc w:val="both"/>
        <w:rPr>
          <w:rStyle w:val="BodyTextChar"/>
        </w:rPr>
      </w:pPr>
      <w:r w:rsidRPr="00A33A8C">
        <w:rPr>
          <w:rStyle w:val="BodyTextChar"/>
        </w:rPr>
        <w:t>□</w:t>
      </w:r>
      <w:r>
        <w:rPr>
          <w:rStyle w:val="BodyTextChar"/>
          <w:lang w:val="en-GB"/>
        </w:rPr>
        <w:t xml:space="preserve"> </w:t>
      </w:r>
      <w:r w:rsidR="00410400">
        <w:rPr>
          <w:rStyle w:val="BodyTextChar"/>
        </w:rPr>
        <w:t>показатели, посочени в Методиката за оценка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CA4E4A" w:rsidRPr="00CA4E4A" w14:paraId="0EAEE750" w14:textId="77777777" w:rsidTr="00DC7FB0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40DEB01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Показатели</w:t>
            </w:r>
          </w:p>
          <w:p w14:paraId="3A161F1F" w14:textId="06FB9001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 xml:space="preserve">1. </w:t>
            </w:r>
            <w:r w:rsidR="00F26549">
              <w:rPr>
                <w:b/>
                <w:bCs/>
              </w:rPr>
              <w:t>най-ниска цена</w:t>
            </w:r>
          </w:p>
          <w:p w14:paraId="7DB4CE03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2. ______________</w:t>
            </w:r>
          </w:p>
          <w:p w14:paraId="1C503C8F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3. ______________</w:t>
            </w:r>
          </w:p>
          <w:p w14:paraId="4D2FE9FA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42300638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Тежест</w:t>
            </w:r>
          </w:p>
          <w:p w14:paraId="476B697C" w14:textId="3DB137F5" w:rsidR="00CA4E4A" w:rsidRPr="00CA4E4A" w:rsidRDefault="00F26549" w:rsidP="00CA4E4A">
            <w:pPr>
              <w:pStyle w:val="BodyText"/>
              <w:spacing w:after="240"/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  <w:p w14:paraId="7EBA9D6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58354CB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0FCCC94C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3E5320A8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Показатели</w:t>
            </w:r>
          </w:p>
          <w:p w14:paraId="1618A1C7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4. ______________</w:t>
            </w:r>
          </w:p>
          <w:p w14:paraId="4A03137A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5. ______________</w:t>
            </w:r>
          </w:p>
          <w:p w14:paraId="730F1465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5. ______________</w:t>
            </w:r>
          </w:p>
          <w:p w14:paraId="248E682B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0EAB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Тежест</w:t>
            </w:r>
          </w:p>
          <w:p w14:paraId="3C226FD1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1028798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7BCABFED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2C31D46B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</w:tr>
      <w:tr w:rsidR="00CA4E4A" w:rsidRPr="00CA4E4A" w14:paraId="72B89E3C" w14:textId="77777777" w:rsidTr="00DC7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14:paraId="66ECA4C1" w14:textId="77777777" w:rsidR="00CA4E4A" w:rsidRPr="00CA4E4A" w:rsidRDefault="00CA4E4A" w:rsidP="00CA4E4A">
            <w:pPr>
              <w:pStyle w:val="BodyText"/>
              <w:spacing w:after="240"/>
              <w:rPr>
                <w:i/>
              </w:rPr>
            </w:pPr>
          </w:p>
          <w:p w14:paraId="1F795EE6" w14:textId="77777777" w:rsidR="00CA4E4A" w:rsidRPr="00CA4E4A" w:rsidRDefault="00CA4E4A" w:rsidP="00CA4E4A">
            <w:pPr>
              <w:pStyle w:val="BodyText"/>
              <w:spacing w:after="240"/>
              <w:rPr>
                <w:i/>
              </w:rPr>
            </w:pPr>
            <w:r w:rsidRPr="00CA4E4A">
              <w:rPr>
                <w:i/>
              </w:rPr>
              <w:t>(Бенефициентът няма право да включва като показатели за оценка на офертата критерии за подбор, представляващи минимални изисквания за икономическо и финансово състояние, професионална квалификация и технически възможности на кандидатите.)</w:t>
            </w:r>
          </w:p>
          <w:p w14:paraId="0E3A6EC8" w14:textId="77777777" w:rsidR="00CA4E4A" w:rsidRPr="00CA4E4A" w:rsidRDefault="00CA4E4A" w:rsidP="00CA4E4A">
            <w:pPr>
              <w:pStyle w:val="BodyText"/>
              <w:spacing w:after="240"/>
              <w:rPr>
                <w:i/>
              </w:rPr>
            </w:pPr>
          </w:p>
        </w:tc>
      </w:tr>
    </w:tbl>
    <w:p w14:paraId="1D1D4416" w14:textId="77777777" w:rsidR="00416D86" w:rsidRDefault="00416D86" w:rsidP="00215EE9">
      <w:pPr>
        <w:spacing w:after="519" w:line="1" w:lineRule="exact"/>
        <w:jc w:val="both"/>
      </w:pPr>
    </w:p>
    <w:p w14:paraId="06C9C1B5" w14:textId="77777777" w:rsidR="00416D86" w:rsidRDefault="00E03AAD" w:rsidP="00215EE9">
      <w:pPr>
        <w:pStyle w:val="BodyText"/>
        <w:spacing w:after="240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.2) </w:t>
      </w:r>
      <w:r>
        <w:rPr>
          <w:rStyle w:val="BodyTextChar"/>
          <w:b/>
          <w:bCs/>
        </w:rPr>
        <w:t>Административна информация</w:t>
      </w:r>
    </w:p>
    <w:p w14:paraId="4D77AD1F" w14:textId="77777777" w:rsidR="00BB3B29" w:rsidRDefault="00E03AAD" w:rsidP="00BB3B29">
      <w:pPr>
        <w:pStyle w:val="BodyText"/>
        <w:jc w:val="both"/>
        <w:rPr>
          <w:rStyle w:val="BodyTextChar"/>
          <w:b/>
          <w:bCs/>
        </w:rPr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.2.1) </w:t>
      </w:r>
      <w:r>
        <w:rPr>
          <w:rStyle w:val="BodyTextChar"/>
          <w:b/>
          <w:bCs/>
        </w:rPr>
        <w:t>Номер на договора за предоставяне на безвъзмездна финансова помощ</w:t>
      </w:r>
      <w:r w:rsidR="0079462D">
        <w:rPr>
          <w:rStyle w:val="BodyTextChar"/>
          <w:b/>
          <w:bCs/>
        </w:rPr>
        <w:t>:</w:t>
      </w:r>
    </w:p>
    <w:p w14:paraId="23F93E42" w14:textId="77777777" w:rsidR="00BB3B29" w:rsidRDefault="00BB3B29" w:rsidP="00BB3B29">
      <w:pPr>
        <w:pStyle w:val="BodyText"/>
        <w:jc w:val="both"/>
        <w:rPr>
          <w:rStyle w:val="BodyTextChar"/>
          <w:b/>
          <w:bCs/>
        </w:rPr>
      </w:pPr>
    </w:p>
    <w:p w14:paraId="0518FBB3" w14:textId="294700DF" w:rsidR="00416D86" w:rsidRPr="00E55849" w:rsidRDefault="0079462D" w:rsidP="00BB3B29">
      <w:pPr>
        <w:pStyle w:val="BodyText"/>
        <w:jc w:val="both"/>
        <w:rPr>
          <w:rStyle w:val="BodyTextChar"/>
          <w:lang w:eastAsia="en-US" w:bidi="en-US"/>
        </w:rPr>
      </w:pPr>
      <w:r w:rsidRPr="00E55849">
        <w:rPr>
          <w:rStyle w:val="BodyTextChar"/>
        </w:rPr>
        <w:t xml:space="preserve">Договор № </w:t>
      </w:r>
      <w:r w:rsidRPr="00E55849">
        <w:rPr>
          <w:rStyle w:val="BodyTextChar"/>
          <w:lang w:val="en-US" w:eastAsia="en-US" w:bidi="en-US"/>
        </w:rPr>
        <w:t>BGENERGY</w:t>
      </w:r>
      <w:r w:rsidRPr="00E55849">
        <w:rPr>
          <w:rStyle w:val="BodyTextChar"/>
          <w:lang w:eastAsia="en-US" w:bidi="en-US"/>
        </w:rPr>
        <w:t>-2.003-0</w:t>
      </w:r>
      <w:r w:rsidR="00F15DBD" w:rsidRPr="00E55849">
        <w:rPr>
          <w:rStyle w:val="BodyTextChar"/>
          <w:lang w:eastAsia="en-US" w:bidi="en-US"/>
        </w:rPr>
        <w:t>021</w:t>
      </w:r>
      <w:r w:rsidRPr="00E55849">
        <w:rPr>
          <w:rStyle w:val="BodyTextChar"/>
          <w:lang w:eastAsia="en-US" w:bidi="en-US"/>
        </w:rPr>
        <w:t xml:space="preserve"> </w:t>
      </w:r>
    </w:p>
    <w:p w14:paraId="4400C988" w14:textId="77777777" w:rsidR="00BB3B29" w:rsidRDefault="00BB3B29" w:rsidP="00BB3B29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2A7CA552" w14:textId="76B5CB07" w:rsidR="00416D86" w:rsidRPr="00E26710" w:rsidRDefault="00E03AAD" w:rsidP="00BB3B29">
      <w:pPr>
        <w:pStyle w:val="BodyText"/>
        <w:jc w:val="both"/>
        <w:rPr>
          <w:rStyle w:val="BodyTextChar"/>
          <w:u w:val="single"/>
        </w:rPr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.2.2) </w:t>
      </w:r>
      <w:r>
        <w:rPr>
          <w:rStyle w:val="BodyTextChar"/>
          <w:b/>
          <w:bCs/>
        </w:rPr>
        <w:t xml:space="preserve">Условия за получаване на поканата и документацията за участие </w:t>
      </w:r>
      <w:r w:rsidRPr="00AF2990">
        <w:rPr>
          <w:rStyle w:val="BodyTextChar"/>
          <w:b/>
          <w:bCs/>
          <w:lang w:eastAsia="en-US" w:bidi="en-US"/>
        </w:rPr>
        <w:t xml:space="preserve">- </w:t>
      </w:r>
      <w:r>
        <w:rPr>
          <w:rStyle w:val="BodyTextChar"/>
          <w:b/>
          <w:bCs/>
        </w:rPr>
        <w:t>спецификации и допълнителни документи</w:t>
      </w:r>
      <w:r w:rsidR="00E26710">
        <w:rPr>
          <w:rStyle w:val="BodyTextChar"/>
          <w:b/>
          <w:bCs/>
        </w:rPr>
        <w:t xml:space="preserve"> - </w:t>
      </w:r>
      <w:r w:rsidR="00E26710" w:rsidRPr="00E26710">
        <w:rPr>
          <w:rStyle w:val="BodyTextChar"/>
          <w:u w:val="single"/>
        </w:rPr>
        <w:t>Неприложимо.</w:t>
      </w:r>
    </w:p>
    <w:p w14:paraId="2DAA755D" w14:textId="77777777" w:rsidR="00E26710" w:rsidRDefault="00E26710" w:rsidP="00BB3B29">
      <w:pPr>
        <w:pStyle w:val="BodyText"/>
        <w:jc w:val="both"/>
      </w:pPr>
    </w:p>
    <w:p w14:paraId="60DA210B" w14:textId="77777777" w:rsidR="00416D86" w:rsidRDefault="00E03AAD" w:rsidP="00E26710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.2.3) </w:t>
      </w:r>
      <w:r>
        <w:rPr>
          <w:rStyle w:val="BodyTextChar"/>
          <w:b/>
          <w:bCs/>
        </w:rPr>
        <w:t>Срок за подаване на оферти</w:t>
      </w:r>
    </w:p>
    <w:p w14:paraId="2B328035" w14:textId="1D53074D" w:rsidR="00416D86" w:rsidRDefault="00E03AAD" w:rsidP="00E26710">
      <w:pPr>
        <w:pStyle w:val="BodyText"/>
        <w:tabs>
          <w:tab w:val="left" w:pos="3955"/>
        </w:tabs>
        <w:jc w:val="both"/>
      </w:pPr>
      <w:r w:rsidRPr="00527F83">
        <w:rPr>
          <w:rStyle w:val="BodyTextChar"/>
          <w:b/>
          <w:bCs/>
        </w:rPr>
        <w:t xml:space="preserve">Дата: </w:t>
      </w:r>
      <w:r w:rsidRPr="00527F83">
        <w:rPr>
          <w:rStyle w:val="BodyTextChar"/>
        </w:rPr>
        <w:t>1</w:t>
      </w:r>
      <w:r w:rsidR="003C34A6" w:rsidRPr="00527F83">
        <w:rPr>
          <w:rStyle w:val="BodyTextChar"/>
        </w:rPr>
        <w:t>5</w:t>
      </w:r>
      <w:r w:rsidRPr="00527F83">
        <w:rPr>
          <w:rStyle w:val="BodyTextChar"/>
        </w:rPr>
        <w:t>/</w:t>
      </w:r>
      <w:r w:rsidR="00CD455D" w:rsidRPr="00527F83">
        <w:rPr>
          <w:rStyle w:val="BodyTextChar"/>
        </w:rPr>
        <w:t>09</w:t>
      </w:r>
      <w:r w:rsidRPr="00527F83">
        <w:rPr>
          <w:rStyle w:val="BodyTextChar"/>
        </w:rPr>
        <w:t>/2023</w:t>
      </w:r>
      <w:r w:rsidR="00A4580F" w:rsidRPr="00527F83">
        <w:rPr>
          <w:rStyle w:val="BodyTextChar"/>
          <w:i/>
          <w:iCs/>
        </w:rPr>
        <w:t>г.</w:t>
      </w:r>
      <w:r>
        <w:rPr>
          <w:rStyle w:val="BodyTextChar"/>
        </w:rPr>
        <w:tab/>
      </w:r>
      <w:r w:rsidRPr="00F034AD">
        <w:rPr>
          <w:rStyle w:val="BodyTextChar"/>
          <w:b/>
          <w:bCs/>
        </w:rPr>
        <w:t>Час:</w:t>
      </w:r>
      <w:r>
        <w:rPr>
          <w:rStyle w:val="BodyTextChar"/>
        </w:rPr>
        <w:t xml:space="preserve"> </w:t>
      </w:r>
      <w:r w:rsidRPr="00F034AD">
        <w:rPr>
          <w:rStyle w:val="BodyTextChar"/>
        </w:rPr>
        <w:t>16.00ч</w:t>
      </w:r>
      <w:r w:rsidR="00D94518">
        <w:rPr>
          <w:rStyle w:val="BodyTextChar"/>
        </w:rPr>
        <w:t xml:space="preserve">, </w:t>
      </w:r>
    </w:p>
    <w:p w14:paraId="2DD28753" w14:textId="77777777" w:rsidR="00BA767B" w:rsidRDefault="00BA767B" w:rsidP="00E26710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2B98997E" w14:textId="66AC4DC2" w:rsidR="00E55849" w:rsidRPr="00E55849" w:rsidRDefault="00E55849" w:rsidP="00967798">
      <w:pPr>
        <w:pStyle w:val="BodyText"/>
        <w:jc w:val="both"/>
        <w:rPr>
          <w:rStyle w:val="BodyTextChar"/>
          <w:lang w:eastAsia="en-US" w:bidi="en-US"/>
        </w:rPr>
      </w:pPr>
      <w:r w:rsidRPr="00E55849">
        <w:rPr>
          <w:rStyle w:val="BodyTextChar"/>
          <w:lang w:eastAsia="en-US" w:bidi="en-US"/>
        </w:rPr>
        <w:t>Офертата се представя в запечатан непрозрачен плик от кандидата лично или от упълномощен от него представител, или чрез пощенска</w:t>
      </w:r>
      <w:r w:rsidR="00D36571">
        <w:rPr>
          <w:rStyle w:val="BodyTextChar"/>
          <w:lang w:eastAsia="en-US" w:bidi="en-US"/>
        </w:rPr>
        <w:t>,</w:t>
      </w:r>
      <w:r w:rsidRPr="00E55849">
        <w:rPr>
          <w:rStyle w:val="BodyTextChar"/>
          <w:lang w:eastAsia="en-US" w:bidi="en-US"/>
        </w:rPr>
        <w:t xml:space="preserve"> или друга куриерска услуга с препоръчана пратка с обратна разписка на адрес:</w:t>
      </w:r>
      <w:r w:rsidR="00967798" w:rsidRPr="00967798">
        <w:t xml:space="preserve"> </w:t>
      </w:r>
      <w:r w:rsidR="00FF164D">
        <w:t xml:space="preserve">България, </w:t>
      </w:r>
      <w:r w:rsidR="00967798" w:rsidRPr="00967798">
        <w:rPr>
          <w:rStyle w:val="BodyTextChar"/>
          <w:lang w:eastAsia="en-US" w:bidi="en-US"/>
        </w:rPr>
        <w:t>гр. Панагюрище</w:t>
      </w:r>
      <w:r w:rsidR="00A26954">
        <w:rPr>
          <w:rStyle w:val="BodyTextChar"/>
          <w:lang w:eastAsia="en-US" w:bidi="en-US"/>
        </w:rPr>
        <w:t>, п.к. 4500</w:t>
      </w:r>
      <w:r w:rsidR="00967798" w:rsidRPr="00967798">
        <w:rPr>
          <w:rStyle w:val="BodyTextChar"/>
          <w:lang w:eastAsia="en-US" w:bidi="en-US"/>
        </w:rPr>
        <w:t>, Индустриален парк „Оптикоелектрон“,</w:t>
      </w:r>
      <w:r w:rsidR="00967798">
        <w:rPr>
          <w:rStyle w:val="BodyTextChar"/>
          <w:lang w:eastAsia="en-US" w:bidi="en-US"/>
        </w:rPr>
        <w:t xml:space="preserve"> </w:t>
      </w:r>
      <w:r w:rsidR="00967798" w:rsidRPr="00967798">
        <w:rPr>
          <w:rStyle w:val="BodyTextChar"/>
          <w:lang w:eastAsia="en-US" w:bidi="en-US"/>
        </w:rPr>
        <w:t>ЗАВОД ЗА ОПТИКА АД</w:t>
      </w:r>
      <w:r w:rsidR="00967798">
        <w:rPr>
          <w:rStyle w:val="BodyTextChar"/>
          <w:lang w:eastAsia="en-US" w:bidi="en-US"/>
        </w:rPr>
        <w:t>.</w:t>
      </w:r>
    </w:p>
    <w:p w14:paraId="71726CAF" w14:textId="77777777" w:rsidR="00E55849" w:rsidRDefault="00E55849" w:rsidP="00E26710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4B6D4998" w14:textId="209C69EE" w:rsidR="00416D86" w:rsidRDefault="00E03AAD" w:rsidP="00E26710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.2.4) </w:t>
      </w:r>
      <w:r>
        <w:rPr>
          <w:rStyle w:val="BodyTextChar"/>
          <w:b/>
          <w:bCs/>
        </w:rPr>
        <w:t>Интернет адреси, на които може да бъде намерена поканата:</w:t>
      </w:r>
    </w:p>
    <w:p w14:paraId="12C0E712" w14:textId="42407528" w:rsidR="00EF6EF1" w:rsidRDefault="00000000" w:rsidP="00E26710">
      <w:pPr>
        <w:pStyle w:val="BodyText"/>
        <w:ind w:firstLine="820"/>
        <w:jc w:val="both"/>
        <w:rPr>
          <w:rStyle w:val="Hyperlink"/>
          <w:b/>
          <w:bCs/>
          <w:lang w:eastAsia="en-US" w:bidi="en-US"/>
        </w:rPr>
      </w:pPr>
      <w:hyperlink r:id="rId10" w:history="1">
        <w:r w:rsidR="00EF6EF1" w:rsidRPr="005C3940">
          <w:rPr>
            <w:rStyle w:val="Hyperlink"/>
            <w:b/>
            <w:bCs/>
            <w:lang w:eastAsia="en-US" w:bidi="en-US"/>
          </w:rPr>
          <w:t>https://www.eeagrants.bg/pokani/proczeduri-po-pms-118/2014</w:t>
        </w:r>
      </w:hyperlink>
    </w:p>
    <w:p w14:paraId="22BD57C5" w14:textId="252F2285" w:rsidR="0078506B" w:rsidRDefault="00000000" w:rsidP="00E26710">
      <w:pPr>
        <w:pStyle w:val="BodyText"/>
        <w:ind w:firstLine="820"/>
        <w:jc w:val="both"/>
        <w:rPr>
          <w:rStyle w:val="Hyperlink"/>
          <w:b/>
          <w:bCs/>
          <w:lang w:eastAsia="en-US" w:bidi="en-US"/>
        </w:rPr>
      </w:pPr>
      <w:hyperlink r:id="rId11" w:history="1">
        <w:r w:rsidR="0078506B" w:rsidRPr="0078506B">
          <w:rPr>
            <w:rStyle w:val="Hyperlink"/>
            <w:b/>
            <w:bCs/>
            <w:lang w:eastAsia="en-US" w:bidi="en-US"/>
          </w:rPr>
          <w:t>Plant For Optics (pfo-bg.com)</w:t>
        </w:r>
      </w:hyperlink>
    </w:p>
    <w:p w14:paraId="06865FAF" w14:textId="77777777" w:rsidR="00CB1CEA" w:rsidRDefault="00CB1CEA" w:rsidP="00E26710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74CC2F03" w14:textId="6DB2FC4F" w:rsidR="00416D86" w:rsidRDefault="00E03AAD" w:rsidP="00E26710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.2.5) </w:t>
      </w:r>
      <w:r>
        <w:rPr>
          <w:rStyle w:val="BodyTextChar"/>
          <w:b/>
          <w:bCs/>
        </w:rPr>
        <w:t>Срок на валидност на офертите</w:t>
      </w:r>
    </w:p>
    <w:p w14:paraId="42247684" w14:textId="215CBC65" w:rsidR="000854F9" w:rsidRPr="000854F9" w:rsidRDefault="00E03AAD" w:rsidP="004375D6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</w:rPr>
        <w:t xml:space="preserve">До </w:t>
      </w:r>
      <w:bookmarkStart w:id="6" w:name="_Hlk143090705"/>
      <w:r w:rsidRPr="00AF2990">
        <w:rPr>
          <w:rStyle w:val="BodyTextChar"/>
          <w:lang w:eastAsia="en-US" w:bidi="en-US"/>
        </w:rPr>
        <w:t>□</w:t>
      </w:r>
      <w:bookmarkEnd w:id="6"/>
      <w:r w:rsidRPr="00AF2990">
        <w:rPr>
          <w:rStyle w:val="BodyTextChar"/>
          <w:lang w:eastAsia="en-US" w:bidi="en-US"/>
        </w:rPr>
        <w:t xml:space="preserve"> </w:t>
      </w:r>
      <w:r w:rsidR="00CD455D" w:rsidRPr="00AF2990">
        <w:rPr>
          <w:rStyle w:val="BodyTextChar"/>
          <w:lang w:eastAsia="en-US" w:bidi="en-US"/>
        </w:rPr>
        <w:t>□</w:t>
      </w:r>
      <w:r w:rsidRPr="00AF2990">
        <w:rPr>
          <w:rStyle w:val="BodyTextChar"/>
          <w:lang w:eastAsia="en-US" w:bidi="en-US"/>
        </w:rPr>
        <w:t xml:space="preserve">/□ □/□ □□□ </w:t>
      </w:r>
      <w:r>
        <w:rPr>
          <w:rStyle w:val="BodyTextChar"/>
          <w:i/>
          <w:iCs/>
        </w:rPr>
        <w:t>(дд/мм/гггг) или</w:t>
      </w:r>
      <w:r w:rsidR="004375D6">
        <w:rPr>
          <w:rStyle w:val="BodyTextChar"/>
          <w:i/>
          <w:iCs/>
        </w:rPr>
        <w:t xml:space="preserve"> </w:t>
      </w:r>
      <w:r w:rsidRPr="000854F9">
        <w:rPr>
          <w:rStyle w:val="BodyTextChar"/>
          <w:b/>
          <w:bCs/>
        </w:rPr>
        <w:t xml:space="preserve">в </w:t>
      </w:r>
      <w:r w:rsidRPr="00527F83">
        <w:rPr>
          <w:rStyle w:val="BodyTextChar"/>
          <w:b/>
          <w:bCs/>
        </w:rPr>
        <w:t xml:space="preserve">месеци: </w:t>
      </w:r>
      <w:r w:rsidR="000854F9" w:rsidRPr="00527F83">
        <w:rPr>
          <w:rStyle w:val="BodyTextChar"/>
          <w:b/>
          <w:bCs/>
          <w:lang w:eastAsia="en-US" w:bidi="en-US"/>
        </w:rPr>
        <w:t>6</w:t>
      </w:r>
      <w:r w:rsidRPr="00527F83">
        <w:rPr>
          <w:rStyle w:val="BodyTextChar"/>
          <w:b/>
          <w:bCs/>
          <w:lang w:eastAsia="en-US" w:bidi="en-US"/>
        </w:rPr>
        <w:t xml:space="preserve"> </w:t>
      </w:r>
      <w:r w:rsidRPr="00527F83">
        <w:rPr>
          <w:rStyle w:val="BodyTextChar"/>
          <w:b/>
          <w:bCs/>
        </w:rPr>
        <w:t>(</w:t>
      </w:r>
      <w:r w:rsidR="000854F9" w:rsidRPr="00527F83">
        <w:rPr>
          <w:rStyle w:val="BodyTextChar"/>
          <w:b/>
          <w:bCs/>
        </w:rPr>
        <w:t>Шест</w:t>
      </w:r>
      <w:r w:rsidRPr="00527F83">
        <w:rPr>
          <w:rStyle w:val="BodyTextChar"/>
          <w:b/>
          <w:bCs/>
        </w:rPr>
        <w:t xml:space="preserve">) </w:t>
      </w:r>
      <w:r w:rsidR="008E4E90">
        <w:rPr>
          <w:rStyle w:val="BodyTextChar"/>
          <w:b/>
          <w:bCs/>
        </w:rPr>
        <w:t xml:space="preserve">месеца </w:t>
      </w:r>
      <w:r w:rsidR="000854F9" w:rsidRPr="00527F83">
        <w:rPr>
          <w:rStyle w:val="BodyTextChar"/>
          <w:b/>
          <w:bCs/>
        </w:rPr>
        <w:t>от датата на издаването им</w:t>
      </w:r>
    </w:p>
    <w:p w14:paraId="6F02E02B" w14:textId="314BC07E" w:rsidR="00416D86" w:rsidRDefault="00E03AAD" w:rsidP="004375D6">
      <w:pPr>
        <w:pStyle w:val="BodyText"/>
        <w:jc w:val="both"/>
        <w:rPr>
          <w:rStyle w:val="BodyTextChar"/>
          <w:i/>
          <w:iCs/>
        </w:rPr>
      </w:pPr>
      <w:r w:rsidRPr="003C631B">
        <w:rPr>
          <w:rStyle w:val="BodyTextChar"/>
          <w:i/>
          <w:iCs/>
        </w:rPr>
        <w:t>или</w:t>
      </w:r>
      <w:r>
        <w:rPr>
          <w:rStyle w:val="BodyTextChar"/>
        </w:rPr>
        <w:t xml:space="preserve"> дни: </w:t>
      </w:r>
      <w:r w:rsidRPr="00AF2990">
        <w:rPr>
          <w:rStyle w:val="BodyTextChar"/>
          <w:lang w:eastAsia="en-US" w:bidi="en-US"/>
        </w:rPr>
        <w:t xml:space="preserve">□ □□ </w:t>
      </w:r>
      <w:r>
        <w:rPr>
          <w:rStyle w:val="BodyTextChar"/>
          <w:i/>
          <w:iCs/>
        </w:rPr>
        <w:t>(от крайния срок за получаване на оферти)</w:t>
      </w:r>
    </w:p>
    <w:p w14:paraId="122C05D1" w14:textId="77777777" w:rsidR="004375D6" w:rsidRDefault="004375D6" w:rsidP="004375D6">
      <w:pPr>
        <w:pStyle w:val="BodyText"/>
        <w:jc w:val="both"/>
      </w:pPr>
    </w:p>
    <w:p w14:paraId="5C5EBA5F" w14:textId="77777777" w:rsidR="00416D86" w:rsidRDefault="00E03AAD" w:rsidP="00215EE9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.2.6) </w:t>
      </w:r>
      <w:r>
        <w:rPr>
          <w:rStyle w:val="BodyTextChar"/>
          <w:b/>
          <w:bCs/>
        </w:rPr>
        <w:t>Условия при отваряне на офертите</w:t>
      </w:r>
    </w:p>
    <w:p w14:paraId="3920A5F4" w14:textId="24549593" w:rsidR="00416D86" w:rsidRPr="000C548B" w:rsidRDefault="00E03AAD" w:rsidP="00215EE9">
      <w:pPr>
        <w:pStyle w:val="BodyText"/>
        <w:jc w:val="both"/>
        <w:rPr>
          <w:lang w:val="en-GB"/>
        </w:rPr>
      </w:pPr>
      <w:r w:rsidRPr="00527F83">
        <w:rPr>
          <w:rStyle w:val="BodyTextChar"/>
          <w:b/>
          <w:bCs/>
        </w:rPr>
        <w:t xml:space="preserve">Дата: </w:t>
      </w:r>
      <w:r w:rsidRPr="00527F83">
        <w:rPr>
          <w:rStyle w:val="BodyTextChar"/>
        </w:rPr>
        <w:t>1</w:t>
      </w:r>
      <w:r w:rsidR="00A86057" w:rsidRPr="00527F83">
        <w:rPr>
          <w:rStyle w:val="BodyTextChar"/>
        </w:rPr>
        <w:t>8</w:t>
      </w:r>
      <w:r w:rsidRPr="00527F83">
        <w:rPr>
          <w:rStyle w:val="BodyTextChar"/>
        </w:rPr>
        <w:t>/0</w:t>
      </w:r>
      <w:r w:rsidR="00A86057" w:rsidRPr="00527F83">
        <w:rPr>
          <w:rStyle w:val="BodyTextChar"/>
        </w:rPr>
        <w:t>9</w:t>
      </w:r>
      <w:r w:rsidRPr="00527F83">
        <w:rPr>
          <w:rStyle w:val="BodyTextChar"/>
        </w:rPr>
        <w:t>/2023</w:t>
      </w:r>
    </w:p>
    <w:p w14:paraId="348B5A82" w14:textId="77777777" w:rsidR="00416D86" w:rsidRDefault="00E03AAD" w:rsidP="00215EE9">
      <w:pPr>
        <w:pStyle w:val="BodyText"/>
        <w:jc w:val="both"/>
      </w:pPr>
      <w:r w:rsidRPr="004375D6">
        <w:rPr>
          <w:rStyle w:val="BodyTextChar"/>
          <w:b/>
          <w:bCs/>
        </w:rPr>
        <w:t>Час:</w:t>
      </w:r>
      <w:r>
        <w:rPr>
          <w:rStyle w:val="BodyTextChar"/>
        </w:rPr>
        <w:t xml:space="preserve"> </w:t>
      </w:r>
      <w:r w:rsidRPr="004375D6">
        <w:rPr>
          <w:rStyle w:val="BodyTextChar"/>
        </w:rPr>
        <w:t>13.00ч</w:t>
      </w:r>
    </w:p>
    <w:p w14:paraId="6B77C93A" w14:textId="4FFD0789" w:rsidR="00C1228B" w:rsidRDefault="00E03AAD" w:rsidP="00215EE9">
      <w:pPr>
        <w:pStyle w:val="BodyText"/>
        <w:jc w:val="both"/>
        <w:rPr>
          <w:rStyle w:val="BodyTextChar"/>
        </w:rPr>
      </w:pPr>
      <w:r w:rsidRPr="004375D6">
        <w:rPr>
          <w:rStyle w:val="BodyTextChar"/>
          <w:b/>
          <w:bCs/>
        </w:rPr>
        <w:t>Място:</w:t>
      </w:r>
      <w:r>
        <w:rPr>
          <w:rStyle w:val="BodyTextChar"/>
        </w:rPr>
        <w:t xml:space="preserve"> </w:t>
      </w:r>
      <w:r w:rsidR="00C1228B" w:rsidRPr="00C1228B">
        <w:rPr>
          <w:rStyle w:val="BodyTextChar"/>
        </w:rPr>
        <w:t>ЗАВОД ЗА ОПТИКА АД</w:t>
      </w:r>
      <w:r w:rsidR="004375D6">
        <w:rPr>
          <w:rStyle w:val="BodyTextChar"/>
        </w:rPr>
        <w:t xml:space="preserve">, </w:t>
      </w:r>
      <w:r w:rsidR="00185E1F">
        <w:rPr>
          <w:rStyle w:val="BodyTextChar"/>
        </w:rPr>
        <w:t xml:space="preserve">България, </w:t>
      </w:r>
      <w:r w:rsidR="00C1228B" w:rsidRPr="00C1228B">
        <w:rPr>
          <w:rStyle w:val="BodyTextChar"/>
        </w:rPr>
        <w:t>гр. Панагюрище</w:t>
      </w:r>
      <w:r w:rsidR="00185E1F">
        <w:rPr>
          <w:rStyle w:val="BodyTextChar"/>
        </w:rPr>
        <w:t>, п.к.</w:t>
      </w:r>
      <w:r w:rsidR="00185E1F" w:rsidRPr="00C1228B">
        <w:rPr>
          <w:rStyle w:val="BodyTextChar"/>
        </w:rPr>
        <w:t>4500</w:t>
      </w:r>
      <w:r w:rsidR="00C1228B" w:rsidRPr="00C1228B">
        <w:rPr>
          <w:rStyle w:val="BodyTextChar"/>
        </w:rPr>
        <w:t>, Индустриален парк „Оптикоелектрон“</w:t>
      </w:r>
    </w:p>
    <w:p w14:paraId="66E4199B" w14:textId="77777777" w:rsidR="00607E01" w:rsidRDefault="00607E01" w:rsidP="00215EE9">
      <w:pPr>
        <w:pStyle w:val="BodyText"/>
        <w:jc w:val="both"/>
        <w:rPr>
          <w:rStyle w:val="BodyTextChar"/>
        </w:rPr>
      </w:pPr>
    </w:p>
    <w:p w14:paraId="1FCA46AD" w14:textId="77777777" w:rsidR="006A35DA" w:rsidRPr="006A35DA" w:rsidRDefault="006A35DA" w:rsidP="006A35DA">
      <w:pPr>
        <w:pStyle w:val="BodyText"/>
      </w:pPr>
      <w:r w:rsidRPr="006A35DA">
        <w:t xml:space="preserve">Лица, които могат да присъстват при отварянето на офертите </w:t>
      </w:r>
    </w:p>
    <w:p w14:paraId="7E4A4CFB" w14:textId="67EB5A1C" w:rsidR="003C631B" w:rsidRDefault="006A35DA" w:rsidP="00215EE9">
      <w:pPr>
        <w:pStyle w:val="BodyText"/>
        <w:jc w:val="both"/>
      </w:pPr>
      <w:r w:rsidRPr="006A35DA">
        <w:rPr>
          <w:i/>
        </w:rPr>
        <w:t>(</w:t>
      </w:r>
      <w:r w:rsidRPr="006A35DA">
        <w:rPr>
          <w:i/>
          <w:iCs/>
        </w:rPr>
        <w:t>когато е приложимо</w:t>
      </w:r>
      <w:r w:rsidRPr="006A35DA">
        <w:rPr>
          <w:i/>
        </w:rPr>
        <w:t xml:space="preserve">)      </w:t>
      </w:r>
      <w:r w:rsidR="00E03AAD">
        <w:rPr>
          <w:rStyle w:val="BodyTextChar"/>
          <w:b/>
          <w:bCs/>
        </w:rPr>
        <w:t xml:space="preserve">да Х </w:t>
      </w:r>
      <w:r w:rsidR="003C631B">
        <w:rPr>
          <w:rStyle w:val="BodyTextChar"/>
          <w:b/>
          <w:bCs/>
        </w:rPr>
        <w:tab/>
      </w:r>
      <w:r w:rsidR="00E03AAD" w:rsidRPr="003C631B">
        <w:rPr>
          <w:rStyle w:val="BodyTextChar"/>
        </w:rPr>
        <w:t xml:space="preserve">не </w:t>
      </w:r>
      <w:r w:rsidR="00E03AAD" w:rsidRPr="003C631B">
        <w:rPr>
          <w:rStyle w:val="BodyTextChar"/>
          <w:lang w:val="en-US" w:eastAsia="en-US" w:bidi="en-US"/>
        </w:rPr>
        <w:t>□</w:t>
      </w:r>
    </w:p>
    <w:p w14:paraId="14F69418" w14:textId="77777777" w:rsidR="00416D86" w:rsidRPr="00607E01" w:rsidRDefault="00E03AAD" w:rsidP="003C631B">
      <w:pPr>
        <w:pStyle w:val="BodyText"/>
        <w:numPr>
          <w:ilvl w:val="0"/>
          <w:numId w:val="17"/>
        </w:numPr>
        <w:tabs>
          <w:tab w:val="left" w:pos="354"/>
        </w:tabs>
        <w:jc w:val="both"/>
      </w:pPr>
      <w:r w:rsidRPr="00607E01">
        <w:rPr>
          <w:rStyle w:val="BodyTextChar"/>
        </w:rPr>
        <w:t>Кандидатите, подали офертите или техни упълномощени представители;</w:t>
      </w:r>
    </w:p>
    <w:p w14:paraId="529C2553" w14:textId="77777777" w:rsidR="00416D86" w:rsidRPr="00607E01" w:rsidRDefault="00E03AAD" w:rsidP="003C631B">
      <w:pPr>
        <w:pStyle w:val="BodyText"/>
        <w:numPr>
          <w:ilvl w:val="0"/>
          <w:numId w:val="17"/>
        </w:numPr>
        <w:tabs>
          <w:tab w:val="left" w:pos="363"/>
        </w:tabs>
        <w:jc w:val="both"/>
      </w:pPr>
      <w:r w:rsidRPr="00607E01">
        <w:rPr>
          <w:rStyle w:val="BodyTextChar"/>
        </w:rPr>
        <w:t>Наблюдатели/представители на Норвежки финансов механизъм</w:t>
      </w:r>
    </w:p>
    <w:p w14:paraId="4B50BB5E" w14:textId="77777777" w:rsidR="00416D86" w:rsidRPr="00607E01" w:rsidRDefault="00E03AAD" w:rsidP="003C631B">
      <w:pPr>
        <w:pStyle w:val="BodyText"/>
        <w:numPr>
          <w:ilvl w:val="0"/>
          <w:numId w:val="17"/>
        </w:numPr>
        <w:tabs>
          <w:tab w:val="left" w:pos="363"/>
        </w:tabs>
        <w:jc w:val="both"/>
      </w:pPr>
      <w:r w:rsidRPr="00607E01">
        <w:rPr>
          <w:rStyle w:val="BodyTextChar"/>
        </w:rPr>
        <w:t>Представители на Министерство на енергетиката</w:t>
      </w:r>
    </w:p>
    <w:p w14:paraId="3400C40E" w14:textId="77777777" w:rsidR="00424E52" w:rsidRDefault="00424E52" w:rsidP="00215EE9">
      <w:pPr>
        <w:pStyle w:val="BodyText"/>
        <w:spacing w:after="340"/>
        <w:jc w:val="both"/>
        <w:rPr>
          <w:rStyle w:val="BodyTextChar"/>
          <w:b/>
          <w:bCs/>
        </w:rPr>
      </w:pPr>
    </w:p>
    <w:p w14:paraId="7330D34C" w14:textId="77A94674" w:rsidR="00416D86" w:rsidRDefault="00E03AAD" w:rsidP="00215EE9">
      <w:pPr>
        <w:pStyle w:val="BodyText"/>
        <w:spacing w:after="340"/>
        <w:jc w:val="both"/>
      </w:pPr>
      <w:r>
        <w:rPr>
          <w:rStyle w:val="BodyTextChar"/>
          <w:b/>
          <w:bCs/>
        </w:rPr>
        <w:t xml:space="preserve">РАЗДЕЛ 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: </w:t>
      </w:r>
      <w:r>
        <w:rPr>
          <w:rStyle w:val="BodyTextChar"/>
          <w:b/>
          <w:bCs/>
        </w:rPr>
        <w:t>СПИСЪК НА ДОКУМЕНТИТЕ, КОИТО СЛЕДВА ДА СЪДЪРЖАТ ОФЕРТИТЕ ЗА УЧАСТИЕ</w:t>
      </w:r>
    </w:p>
    <w:p w14:paraId="68631EA6" w14:textId="77777777" w:rsidR="00416D86" w:rsidRDefault="00E03AAD" w:rsidP="00215EE9">
      <w:pPr>
        <w:pStyle w:val="BodyText"/>
        <w:jc w:val="both"/>
        <w:rPr>
          <w:rStyle w:val="BodyTextChar"/>
          <w:b/>
          <w:bCs/>
          <w:lang w:eastAsia="en-US" w:bidi="en-US"/>
        </w:rPr>
      </w:pPr>
      <w:r>
        <w:rPr>
          <w:rStyle w:val="BodyTextChar"/>
          <w:b/>
          <w:bCs/>
        </w:rPr>
        <w:t xml:space="preserve">А. Документи, удостоверяващи правния статус на кандидата по </w:t>
      </w:r>
      <w:r w:rsidRPr="00AF2990">
        <w:rPr>
          <w:rStyle w:val="BodyTextChar"/>
          <w:b/>
          <w:bCs/>
          <w:lang w:eastAsia="en-US" w:bidi="en-US"/>
        </w:rPr>
        <w:t xml:space="preserve">т.ІІІ.2.1. </w:t>
      </w:r>
      <w:r>
        <w:rPr>
          <w:rStyle w:val="BodyTextChar"/>
          <w:b/>
          <w:bCs/>
        </w:rPr>
        <w:t xml:space="preserve">от настоящия пояснителен документ </w:t>
      </w:r>
      <w:r>
        <w:rPr>
          <w:rStyle w:val="BodyTextChar"/>
          <w:b/>
          <w:bCs/>
          <w:i/>
          <w:iCs/>
        </w:rPr>
        <w:t xml:space="preserve">(Важно: документите, посочени в тази точка трябва да съответстват на тези, изброени в </w:t>
      </w:r>
      <w:r w:rsidRPr="00AF2990">
        <w:rPr>
          <w:rStyle w:val="BodyTextChar"/>
          <w:b/>
          <w:bCs/>
          <w:i/>
          <w:iCs/>
          <w:lang w:eastAsia="en-US" w:bidi="en-US"/>
        </w:rPr>
        <w:t>т.ІІІ.2.1.)</w:t>
      </w:r>
      <w:r w:rsidRPr="00AF2990">
        <w:rPr>
          <w:rStyle w:val="BodyTextChar"/>
          <w:b/>
          <w:bCs/>
          <w:lang w:eastAsia="en-US" w:bidi="en-US"/>
        </w:rPr>
        <w:t>:</w:t>
      </w:r>
    </w:p>
    <w:p w14:paraId="12159BCB" w14:textId="77777777" w:rsidR="00A20243" w:rsidRDefault="00A20243" w:rsidP="00215EE9">
      <w:pPr>
        <w:pStyle w:val="BodyText"/>
        <w:jc w:val="both"/>
      </w:pPr>
    </w:p>
    <w:p w14:paraId="3D9BBC9E" w14:textId="61404699" w:rsidR="00416D86" w:rsidRDefault="00E03AAD" w:rsidP="00215EE9">
      <w:pPr>
        <w:pStyle w:val="BodyText"/>
        <w:numPr>
          <w:ilvl w:val="0"/>
          <w:numId w:val="18"/>
        </w:numPr>
        <w:tabs>
          <w:tab w:val="left" w:pos="706"/>
        </w:tabs>
        <w:jc w:val="both"/>
        <w:rPr>
          <w:rStyle w:val="BodyTextChar"/>
        </w:rPr>
      </w:pPr>
      <w:r>
        <w:rPr>
          <w:rStyle w:val="BodyTextChar"/>
        </w:rPr>
        <w:t>Декларация с посочване на ЕИК</w:t>
      </w:r>
      <w:r w:rsidR="00C2020E">
        <w:rPr>
          <w:rStyle w:val="BodyTextChar"/>
        </w:rPr>
        <w:t xml:space="preserve"> или </w:t>
      </w:r>
      <w:r w:rsidR="00DA5947">
        <w:rPr>
          <w:rStyle w:val="BodyTextChar"/>
        </w:rPr>
        <w:t>еквивалент</w:t>
      </w:r>
      <w:r w:rsidR="00C2020E">
        <w:rPr>
          <w:rStyle w:val="BodyTextChar"/>
        </w:rPr>
        <w:t xml:space="preserve">, според </w:t>
      </w:r>
      <w:r w:rsidR="00DA5947">
        <w:rPr>
          <w:rStyle w:val="BodyTextChar"/>
        </w:rPr>
        <w:t>законодателството</w:t>
      </w:r>
      <w:r w:rsidR="00C2020E">
        <w:rPr>
          <w:rStyle w:val="BodyTextChar"/>
        </w:rPr>
        <w:t xml:space="preserve"> на страната, в която кандидатът е учреден</w:t>
      </w:r>
      <w:r>
        <w:rPr>
          <w:rStyle w:val="BodyTextChar"/>
        </w:rPr>
        <w:t xml:space="preserve">/ Удостоверение за актуално състояние, а когато кандидатът е физическо лице </w:t>
      </w:r>
      <w:r w:rsidRPr="00AF2990">
        <w:rPr>
          <w:rStyle w:val="BodyTextChar"/>
          <w:lang w:eastAsia="en-US" w:bidi="en-US"/>
        </w:rPr>
        <w:t xml:space="preserve">- </w:t>
      </w:r>
      <w:r>
        <w:rPr>
          <w:rStyle w:val="BodyTextChar"/>
        </w:rPr>
        <w:t>документ за самоличност;</w:t>
      </w:r>
    </w:p>
    <w:p w14:paraId="2CA4EC0F" w14:textId="77777777" w:rsidR="00A20243" w:rsidRDefault="00A20243" w:rsidP="00A20243">
      <w:pPr>
        <w:pStyle w:val="BodyText"/>
        <w:tabs>
          <w:tab w:val="left" w:pos="706"/>
        </w:tabs>
        <w:jc w:val="both"/>
      </w:pPr>
    </w:p>
    <w:p w14:paraId="1A9FCBF9" w14:textId="0996E0CA" w:rsidR="00416D86" w:rsidRDefault="00E03AAD" w:rsidP="00215EE9">
      <w:pPr>
        <w:pStyle w:val="BodyText"/>
        <w:jc w:val="both"/>
        <w:rPr>
          <w:rStyle w:val="BodyTextChar"/>
        </w:rPr>
      </w:pPr>
      <w:r w:rsidRPr="00A20243">
        <w:rPr>
          <w:rStyle w:val="BodyTextChar"/>
          <w:u w:val="single"/>
        </w:rPr>
        <w:t>Забележка:</w:t>
      </w:r>
      <w:r>
        <w:rPr>
          <w:rStyle w:val="BodyTextChar"/>
        </w:rPr>
        <w:t xml:space="preserve"> 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</w:t>
      </w:r>
      <w:r w:rsidRPr="00AF2990">
        <w:rPr>
          <w:rStyle w:val="BodyTextChar"/>
          <w:lang w:eastAsia="en-US" w:bidi="en-US"/>
        </w:rPr>
        <w:t xml:space="preserve">23 </w:t>
      </w:r>
      <w:r>
        <w:rPr>
          <w:rStyle w:val="BodyTextChar"/>
        </w:rPr>
        <w:t>от Закона за търговския регистър. В случай, че се представя удостоверение за актуално състояние</w:t>
      </w:r>
      <w:r w:rsidR="00DF6013">
        <w:rPr>
          <w:rStyle w:val="BodyTextChar"/>
        </w:rPr>
        <w:t xml:space="preserve"> или еквивалентно в случай, че кандидата е чуждестранно юридическо лице</w:t>
      </w:r>
      <w:r>
        <w:rPr>
          <w:rStyle w:val="BodyTextChar"/>
        </w:rPr>
        <w:t xml:space="preserve">, то следва да бъде издадено не по-рано от </w:t>
      </w:r>
      <w:r w:rsidRPr="00AF2990">
        <w:rPr>
          <w:rStyle w:val="BodyTextChar"/>
          <w:lang w:eastAsia="en-US" w:bidi="en-US"/>
        </w:rPr>
        <w:t xml:space="preserve">6 </w:t>
      </w:r>
      <w:r>
        <w:rPr>
          <w:rStyle w:val="BodyTextChar"/>
        </w:rPr>
        <w:t xml:space="preserve">месеца преди датата на подаване на офертата. </w:t>
      </w:r>
    </w:p>
    <w:p w14:paraId="634A1DF1" w14:textId="25538AD0" w:rsidR="00752346" w:rsidRDefault="00752346" w:rsidP="00752346">
      <w:pPr>
        <w:pStyle w:val="BodyText"/>
        <w:jc w:val="both"/>
        <w:rPr>
          <w:rStyle w:val="BodyTextChar"/>
        </w:rPr>
      </w:pPr>
      <w:bookmarkStart w:id="7" w:name="_Hlk144124697"/>
      <w:r w:rsidRPr="00752346">
        <w:rPr>
          <w:rStyle w:val="BodyTextChar"/>
        </w:rPr>
        <w:t xml:space="preserve">Когато </w:t>
      </w:r>
      <w:r>
        <w:rPr>
          <w:rStyle w:val="BodyTextChar"/>
        </w:rPr>
        <w:t xml:space="preserve">кандидатът е чуждестранно лице и </w:t>
      </w:r>
      <w:r w:rsidRPr="00752346">
        <w:rPr>
          <w:rStyle w:val="BodyTextChar"/>
        </w:rPr>
        <w:t xml:space="preserve">в съответната чужда държава не се издават документи, удостоверяващи </w:t>
      </w:r>
      <w:r>
        <w:rPr>
          <w:rStyle w:val="BodyTextChar"/>
        </w:rPr>
        <w:t>съответните</w:t>
      </w:r>
      <w:r w:rsidRPr="00752346">
        <w:rPr>
          <w:rStyle w:val="BodyTextChar"/>
        </w:rPr>
        <w:t xml:space="preserve"> обстоятелствата, кандидатът представя клетвена декларация, ако такава декларация има правно значение според закона</w:t>
      </w:r>
      <w:r>
        <w:rPr>
          <w:rStyle w:val="BodyTextChar"/>
        </w:rPr>
        <w:t xml:space="preserve"> </w:t>
      </w:r>
      <w:r w:rsidRPr="00752346">
        <w:rPr>
          <w:rStyle w:val="BodyTextChar"/>
        </w:rPr>
        <w:t>на държавата, в която е установен.</w:t>
      </w:r>
    </w:p>
    <w:bookmarkEnd w:id="7"/>
    <w:p w14:paraId="109EAE16" w14:textId="6600E8B1" w:rsidR="00A20243" w:rsidRDefault="00752346" w:rsidP="00215EE9">
      <w:pPr>
        <w:pStyle w:val="BodyText"/>
        <w:jc w:val="both"/>
        <w:rPr>
          <w:rStyle w:val="BodyTextChar"/>
        </w:rPr>
      </w:pPr>
      <w:r>
        <w:rPr>
          <w:rStyle w:val="BodyTextChar"/>
        </w:rPr>
        <w:t>Когато кандидатът е физическо лице, се представя копие от документа за самоличност.</w:t>
      </w:r>
    </w:p>
    <w:p w14:paraId="7C0737CE" w14:textId="77777777" w:rsidR="00752346" w:rsidRDefault="00752346" w:rsidP="00215EE9">
      <w:pPr>
        <w:pStyle w:val="BodyText"/>
        <w:jc w:val="both"/>
      </w:pPr>
    </w:p>
    <w:p w14:paraId="7F60C960" w14:textId="77777777" w:rsidR="00416D86" w:rsidRDefault="00E03AAD" w:rsidP="00215EE9">
      <w:pPr>
        <w:pStyle w:val="BodyText"/>
        <w:numPr>
          <w:ilvl w:val="0"/>
          <w:numId w:val="18"/>
        </w:numPr>
        <w:tabs>
          <w:tab w:val="left" w:pos="706"/>
        </w:tabs>
        <w:jc w:val="both"/>
        <w:rPr>
          <w:rStyle w:val="BodyTextChar"/>
        </w:rPr>
      </w:pPr>
      <w:r>
        <w:rPr>
          <w:rStyle w:val="BodyTextChar"/>
        </w:rPr>
        <w:t xml:space="preserve">Декларация по чл. </w:t>
      </w:r>
      <w:r w:rsidRPr="00AF2990">
        <w:rPr>
          <w:rStyle w:val="BodyTextChar"/>
          <w:lang w:eastAsia="en-US" w:bidi="en-US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  <w:lang w:eastAsia="en-US" w:bidi="en-US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  <w:lang w:eastAsia="en-US" w:bidi="en-US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  <w:lang w:eastAsia="en-US" w:bidi="en-US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  <w:lang w:eastAsia="en-US" w:bidi="en-US"/>
        </w:rPr>
        <w:t xml:space="preserve">20.05.2014 </w:t>
      </w:r>
      <w:r>
        <w:rPr>
          <w:rStyle w:val="BodyTextChar"/>
        </w:rPr>
        <w:t>г.</w:t>
      </w:r>
    </w:p>
    <w:p w14:paraId="53623EF3" w14:textId="77777777" w:rsidR="00A20243" w:rsidRDefault="00A20243" w:rsidP="00A20243">
      <w:pPr>
        <w:pStyle w:val="BodyText"/>
        <w:tabs>
          <w:tab w:val="left" w:pos="706"/>
        </w:tabs>
        <w:jc w:val="both"/>
      </w:pPr>
    </w:p>
    <w:p w14:paraId="3F1A5160" w14:textId="77777777" w:rsidR="00416D86" w:rsidRDefault="00E03AAD" w:rsidP="00215EE9">
      <w:pPr>
        <w:pStyle w:val="BodyText"/>
        <w:jc w:val="both"/>
        <w:rPr>
          <w:rStyle w:val="BodyTextChar"/>
        </w:rPr>
      </w:pPr>
      <w:r w:rsidRPr="00A20243">
        <w:rPr>
          <w:rStyle w:val="BodyTextChar"/>
          <w:u w:val="single"/>
        </w:rPr>
        <w:t>Забележка:</w:t>
      </w:r>
      <w:r>
        <w:rPr>
          <w:rStyle w:val="BodyTextChar"/>
        </w:rPr>
        <w:t xml:space="preserve"> Чуждестранните юридически и физически лица удостоверяват, че за тях не са налице обстоятелствата по чл. </w:t>
      </w:r>
      <w:r w:rsidRPr="00AF2990">
        <w:rPr>
          <w:rStyle w:val="BodyTextChar"/>
          <w:lang w:eastAsia="en-US" w:bidi="en-US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  <w:lang w:eastAsia="en-US" w:bidi="en-US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  <w:lang w:eastAsia="en-US" w:bidi="en-US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  <w:lang w:eastAsia="en-US" w:bidi="en-US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  <w:lang w:eastAsia="en-US" w:bidi="en-US"/>
        </w:rPr>
        <w:t xml:space="preserve">20.05.2014 </w:t>
      </w:r>
      <w:r>
        <w:rPr>
          <w:rStyle w:val="BodyTextChar"/>
        </w:rPr>
        <w:t xml:space="preserve">г. съгласно законодателството на държавата в която са установени. Когато в съответната чужда държава документите по чл. </w:t>
      </w:r>
      <w:r w:rsidRPr="00AF2990">
        <w:rPr>
          <w:rStyle w:val="BodyTextChar"/>
          <w:lang w:eastAsia="en-US" w:bidi="en-US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  <w:lang w:eastAsia="en-US" w:bidi="en-US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  <w:lang w:eastAsia="en-US" w:bidi="en-US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  <w:lang w:eastAsia="en-US" w:bidi="en-US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  <w:lang w:eastAsia="en-US" w:bidi="en-US"/>
        </w:rPr>
        <w:t xml:space="preserve">20.05.2014 </w:t>
      </w:r>
      <w:r>
        <w:rPr>
          <w:rStyle w:val="BodyTextChar"/>
        </w:rPr>
        <w:t>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</w:r>
    </w:p>
    <w:p w14:paraId="23562BB9" w14:textId="77777777" w:rsidR="00752346" w:rsidRDefault="00752346" w:rsidP="00215EE9">
      <w:pPr>
        <w:pStyle w:val="BodyText"/>
        <w:jc w:val="both"/>
        <w:rPr>
          <w:rStyle w:val="BodyTextChar"/>
        </w:rPr>
      </w:pPr>
    </w:p>
    <w:p w14:paraId="6FB0A01F" w14:textId="7B15C432" w:rsidR="00416D86" w:rsidRDefault="00E03AAD" w:rsidP="00215EE9">
      <w:pPr>
        <w:pStyle w:val="BodyText"/>
        <w:numPr>
          <w:ilvl w:val="0"/>
          <w:numId w:val="18"/>
        </w:numPr>
        <w:tabs>
          <w:tab w:val="left" w:pos="706"/>
        </w:tabs>
        <w:jc w:val="both"/>
      </w:pPr>
      <w:r>
        <w:rPr>
          <w:rStyle w:val="BodyTextChar"/>
        </w:rPr>
        <w:t>Други документи (ако е приложимо).</w:t>
      </w:r>
    </w:p>
    <w:p w14:paraId="65FBB3B4" w14:textId="77777777" w:rsidR="00416D86" w:rsidRDefault="00E03AAD" w:rsidP="00215EE9">
      <w:pPr>
        <w:pStyle w:val="BodyText"/>
        <w:numPr>
          <w:ilvl w:val="1"/>
          <w:numId w:val="18"/>
        </w:numPr>
        <w:tabs>
          <w:tab w:val="left" w:pos="418"/>
        </w:tabs>
        <w:jc w:val="both"/>
      </w:pPr>
      <w:r w:rsidRPr="00AF2990">
        <w:rPr>
          <w:rStyle w:val="BodyTextChar"/>
          <w:lang w:eastAsia="en-US" w:bidi="en-US"/>
        </w:rPr>
        <w:t xml:space="preserve">. </w:t>
      </w:r>
      <w:r>
        <w:rPr>
          <w:rStyle w:val="BodyTextChar"/>
        </w:rPr>
        <w:t xml:space="preserve">Договор/споразумение за създаване на обединение за участие в процедурата (когато кандидатът е обединение), в които да е посочена изрично процедурата за кандидатстване, както и лицето, което има право да представлява обединението </w:t>
      </w:r>
      <w:r w:rsidRPr="00AF2990">
        <w:rPr>
          <w:rStyle w:val="BodyTextChar"/>
          <w:lang w:eastAsia="en-US" w:bidi="en-US"/>
        </w:rPr>
        <w:t xml:space="preserve">– </w:t>
      </w:r>
      <w:r>
        <w:rPr>
          <w:rStyle w:val="BodyTextChar"/>
        </w:rPr>
        <w:t>оригинал или заверено копие на кандидата с подпис, печат и текст „Вярно с оригинала“.</w:t>
      </w:r>
    </w:p>
    <w:p w14:paraId="41341144" w14:textId="77777777" w:rsidR="00702991" w:rsidRDefault="00702991" w:rsidP="00215EE9">
      <w:pPr>
        <w:pStyle w:val="BodyText"/>
        <w:jc w:val="both"/>
        <w:rPr>
          <w:rStyle w:val="BodyTextChar"/>
        </w:rPr>
      </w:pPr>
    </w:p>
    <w:p w14:paraId="2E418A54" w14:textId="0587440F" w:rsidR="00A20243" w:rsidRDefault="00E03AAD" w:rsidP="00702991">
      <w:pPr>
        <w:pStyle w:val="BodyText"/>
        <w:jc w:val="both"/>
        <w:rPr>
          <w:rStyle w:val="BodyTextChar"/>
        </w:rPr>
      </w:pPr>
      <w:r>
        <w:rPr>
          <w:rStyle w:val="BodyTextChar"/>
        </w:rPr>
        <w:t>Договорът/споразумението трябва да съдържа клаузи, които гарантират, че:</w:t>
      </w:r>
    </w:p>
    <w:p w14:paraId="342BAC37" w14:textId="77777777" w:rsidR="001424B4" w:rsidRDefault="001424B4" w:rsidP="001424B4">
      <w:pPr>
        <w:pStyle w:val="ListParagraph"/>
        <w:numPr>
          <w:ilvl w:val="0"/>
          <w:numId w:val="32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поръчката;</w:t>
      </w:r>
    </w:p>
    <w:p w14:paraId="0A7A7A92" w14:textId="77777777" w:rsidR="001424B4" w:rsidRDefault="001424B4" w:rsidP="001424B4">
      <w:pPr>
        <w:pStyle w:val="ListParagraph"/>
        <w:numPr>
          <w:ilvl w:val="0"/>
          <w:numId w:val="32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14:paraId="17BCFC8C" w14:textId="77777777" w:rsidR="001424B4" w:rsidRDefault="001424B4" w:rsidP="001424B4">
      <w:pPr>
        <w:pStyle w:val="ListParagraph"/>
        <w:numPr>
          <w:ilvl w:val="0"/>
          <w:numId w:val="32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14:paraId="64DC5864" w14:textId="77777777" w:rsidR="00A20243" w:rsidRDefault="00A20243" w:rsidP="00215EE9">
      <w:pPr>
        <w:pStyle w:val="BodyText"/>
        <w:jc w:val="both"/>
        <w:rPr>
          <w:rStyle w:val="BodyTextChar"/>
        </w:rPr>
      </w:pPr>
    </w:p>
    <w:p w14:paraId="2564A3CE" w14:textId="23649607" w:rsidR="00416D86" w:rsidRDefault="00E03AAD" w:rsidP="00215EE9">
      <w:pPr>
        <w:pStyle w:val="BodyText"/>
        <w:jc w:val="both"/>
        <w:rPr>
          <w:rStyle w:val="BodyTextChar"/>
        </w:rPr>
      </w:pPr>
      <w:r w:rsidRPr="00A20243">
        <w:rPr>
          <w:rStyle w:val="BodyTextChar"/>
          <w:u w:val="single"/>
        </w:rPr>
        <w:t>Забележка:</w:t>
      </w:r>
      <w:r>
        <w:rPr>
          <w:rStyle w:val="BodyTextChar"/>
        </w:rPr>
        <w:t xml:space="preserve"> 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</w:r>
    </w:p>
    <w:p w14:paraId="20178951" w14:textId="77777777" w:rsidR="00A20243" w:rsidRDefault="00A20243" w:rsidP="00215EE9">
      <w:pPr>
        <w:pStyle w:val="BodyText"/>
        <w:jc w:val="both"/>
      </w:pPr>
    </w:p>
    <w:p w14:paraId="724A8D35" w14:textId="17834A19" w:rsidR="001424B4" w:rsidRPr="00605EF1" w:rsidRDefault="00E03AAD" w:rsidP="00F13050">
      <w:pPr>
        <w:pStyle w:val="BodyText"/>
        <w:numPr>
          <w:ilvl w:val="1"/>
          <w:numId w:val="18"/>
        </w:numPr>
        <w:tabs>
          <w:tab w:val="left" w:pos="437"/>
        </w:tabs>
        <w:spacing w:after="180"/>
        <w:ind w:left="480"/>
        <w:jc w:val="both"/>
        <w:rPr>
          <w:rStyle w:val="BodyTextChar"/>
          <w:b/>
          <w:bCs/>
        </w:rPr>
      </w:pPr>
      <w:r w:rsidRPr="00605EF1">
        <w:rPr>
          <w:rStyle w:val="BodyTextChar"/>
          <w:rFonts w:eastAsia="Verdana"/>
        </w:rPr>
        <w:t>Пълномощно за лицето, подписало офертата, ако е различно от представляващия кандидата.</w:t>
      </w:r>
      <w:r w:rsidRPr="00A20243">
        <w:rPr>
          <w:rStyle w:val="Bodytext2"/>
        </w:rPr>
        <w:t xml:space="preserve"> </w:t>
      </w:r>
    </w:p>
    <w:p w14:paraId="177BF807" w14:textId="23D86199" w:rsidR="00416D86" w:rsidRPr="00AF2990" w:rsidRDefault="00E03AAD" w:rsidP="00215EE9">
      <w:pPr>
        <w:pStyle w:val="BodyText"/>
        <w:jc w:val="both"/>
        <w:rPr>
          <w:rStyle w:val="BodyTextChar"/>
          <w:b/>
          <w:bCs/>
          <w:lang w:eastAsia="en-US" w:bidi="en-US"/>
        </w:rPr>
      </w:pPr>
      <w:r>
        <w:rPr>
          <w:rStyle w:val="BodyTextChar"/>
          <w:b/>
          <w:bCs/>
        </w:rPr>
        <w:t xml:space="preserve">Б. Документи, доказващи икономическото и финансовото състояние на кандидата по т. </w:t>
      </w:r>
      <w:r w:rsidRPr="00AF2990">
        <w:rPr>
          <w:rStyle w:val="BodyTextChar"/>
          <w:b/>
          <w:bCs/>
          <w:lang w:eastAsia="en-US" w:bidi="en-US"/>
        </w:rPr>
        <w:t xml:space="preserve">ІІІ.2.2 </w:t>
      </w:r>
      <w:r>
        <w:rPr>
          <w:rStyle w:val="BodyTextChar"/>
          <w:b/>
          <w:bCs/>
        </w:rPr>
        <w:t xml:space="preserve">от настоящия пояснителен документ </w:t>
      </w:r>
      <w:r>
        <w:rPr>
          <w:rStyle w:val="BodyTextChar"/>
          <w:b/>
          <w:bCs/>
          <w:i/>
          <w:iCs/>
        </w:rPr>
        <w:t xml:space="preserve">(Важно: документите, посочени в тази точка, трябва да съответстват на тези, изброени в </w:t>
      </w:r>
      <w:r w:rsidRPr="00AF2990">
        <w:rPr>
          <w:rStyle w:val="BodyTextChar"/>
          <w:b/>
          <w:bCs/>
          <w:i/>
          <w:iCs/>
          <w:lang w:eastAsia="en-US" w:bidi="en-US"/>
        </w:rPr>
        <w:t>т.ІІІ.2.2.)</w:t>
      </w:r>
      <w:r w:rsidRPr="00AF2990">
        <w:rPr>
          <w:rStyle w:val="BodyTextChar"/>
          <w:b/>
          <w:bCs/>
          <w:lang w:eastAsia="en-US" w:bidi="en-US"/>
        </w:rPr>
        <w:t>:</w:t>
      </w:r>
      <w:r w:rsidR="0049348C">
        <w:rPr>
          <w:rStyle w:val="BodyTextChar"/>
          <w:b/>
          <w:bCs/>
          <w:lang w:eastAsia="en-US" w:bidi="en-US"/>
        </w:rPr>
        <w:t xml:space="preserve"> </w:t>
      </w:r>
      <w:r w:rsidR="009501D1" w:rsidRPr="009501D1">
        <w:rPr>
          <w:rStyle w:val="BodyTextChar"/>
          <w:b/>
          <w:bCs/>
          <w:lang w:eastAsia="en-US" w:bidi="en-US"/>
        </w:rPr>
        <w:t>- НЕПРИЛОЖИМО</w:t>
      </w:r>
    </w:p>
    <w:p w14:paraId="1E785027" w14:textId="77777777" w:rsidR="004D2A4B" w:rsidRPr="00AF2990" w:rsidRDefault="004D2A4B" w:rsidP="00215EE9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7A2D7023" w14:textId="4B672DF9" w:rsidR="00416D86" w:rsidRDefault="00E03AAD" w:rsidP="00215EE9">
      <w:pPr>
        <w:pStyle w:val="BodyText"/>
        <w:jc w:val="both"/>
      </w:pPr>
      <w:r>
        <w:rPr>
          <w:rStyle w:val="BodyTextChar"/>
          <w:b/>
          <w:bCs/>
        </w:rPr>
        <w:t xml:space="preserve">В. Документи, доказващи, техническите възможности и квалификацията на кандидата по </w:t>
      </w:r>
      <w:r w:rsidRPr="00AF2990">
        <w:rPr>
          <w:rStyle w:val="BodyTextChar"/>
          <w:b/>
          <w:bCs/>
          <w:lang w:eastAsia="en-US" w:bidi="en-US"/>
        </w:rPr>
        <w:t xml:space="preserve">т.ІІІ.2.3 </w:t>
      </w:r>
      <w:r>
        <w:rPr>
          <w:rStyle w:val="BodyTextChar"/>
          <w:b/>
          <w:bCs/>
        </w:rPr>
        <w:t xml:space="preserve">от настоящия пояснителен документ </w:t>
      </w:r>
      <w:r>
        <w:rPr>
          <w:rStyle w:val="BodyTextChar"/>
          <w:b/>
          <w:bCs/>
          <w:i/>
          <w:iCs/>
        </w:rPr>
        <w:t xml:space="preserve">(Важно: документите, посочени в тази точка, трябва да съответстват на тези, изброени в </w:t>
      </w:r>
      <w:r w:rsidRPr="00AF2990">
        <w:rPr>
          <w:rStyle w:val="BodyTextChar"/>
          <w:b/>
          <w:bCs/>
          <w:i/>
          <w:iCs/>
          <w:lang w:eastAsia="en-US" w:bidi="en-US"/>
        </w:rPr>
        <w:t>т.ІІІ.2.3.)</w:t>
      </w:r>
      <w:r w:rsidRPr="00AF2990">
        <w:rPr>
          <w:rStyle w:val="BodyTextChar"/>
          <w:b/>
          <w:bCs/>
          <w:lang w:eastAsia="en-US" w:bidi="en-US"/>
        </w:rPr>
        <w:t>:</w:t>
      </w:r>
    </w:p>
    <w:p w14:paraId="217E5D5C" w14:textId="73E0C76D" w:rsidR="007E08B4" w:rsidRPr="007E08B4" w:rsidRDefault="007E08B4" w:rsidP="00083433">
      <w:pPr>
        <w:pStyle w:val="BodyText"/>
        <w:numPr>
          <w:ilvl w:val="0"/>
          <w:numId w:val="37"/>
        </w:numPr>
        <w:tabs>
          <w:tab w:val="left" w:pos="821"/>
        </w:tabs>
        <w:ind w:left="851"/>
        <w:jc w:val="both"/>
        <w:rPr>
          <w:rStyle w:val="BodyTextChar"/>
        </w:rPr>
      </w:pPr>
      <w:r w:rsidRPr="007E08B4">
        <w:rPr>
          <w:rStyle w:val="BodyTextChar"/>
        </w:rPr>
        <w:t xml:space="preserve">Списък на изпълнените договори за последните 3 години от датата на подаване на офертата, в зависимост от датата, на която е учреден или е започнал дейността си, съдържащ минимум 2 доставки на оборудване еднакво или сходно с предмета на поръчката за която кандидатства, придружени с препоръка за добро изпълнение към минимум две от посочените в списъка доставки. </w:t>
      </w:r>
    </w:p>
    <w:p w14:paraId="45C0396A" w14:textId="77777777" w:rsidR="003F1619" w:rsidRDefault="003F1619" w:rsidP="00215EE9">
      <w:pPr>
        <w:pStyle w:val="BodyText"/>
        <w:jc w:val="both"/>
        <w:rPr>
          <w:rStyle w:val="BodyTextChar"/>
          <w:b/>
          <w:bCs/>
        </w:rPr>
      </w:pPr>
    </w:p>
    <w:p w14:paraId="24FC71FA" w14:textId="36197F89" w:rsidR="00416D86" w:rsidRDefault="00E03AAD" w:rsidP="00215EE9">
      <w:pPr>
        <w:pStyle w:val="BodyText"/>
        <w:jc w:val="both"/>
      </w:pPr>
      <w:r>
        <w:rPr>
          <w:rStyle w:val="BodyTextChar"/>
          <w:b/>
          <w:bCs/>
        </w:rPr>
        <w:t>Г. Други изискуеми от кандидата документи:</w:t>
      </w:r>
    </w:p>
    <w:p w14:paraId="03AD4131" w14:textId="44294879" w:rsidR="00416D86" w:rsidRPr="00EF7014" w:rsidRDefault="00E03AAD" w:rsidP="00EF7014">
      <w:pPr>
        <w:pStyle w:val="BodyText"/>
        <w:numPr>
          <w:ilvl w:val="0"/>
          <w:numId w:val="21"/>
        </w:numPr>
        <w:tabs>
          <w:tab w:val="left" w:pos="821"/>
        </w:tabs>
        <w:ind w:left="840" w:hanging="360"/>
        <w:jc w:val="both"/>
        <w:rPr>
          <w:rStyle w:val="BodyTextChar"/>
        </w:rPr>
      </w:pPr>
      <w:r w:rsidRPr="0057575B">
        <w:rPr>
          <w:rStyle w:val="BodyTextChar"/>
        </w:rPr>
        <w:t>Оферта;</w:t>
      </w:r>
    </w:p>
    <w:p w14:paraId="28AA9F36" w14:textId="1419D4A4" w:rsidR="00416D86" w:rsidRPr="00EF7014" w:rsidRDefault="00E03AAD" w:rsidP="00215EE9">
      <w:pPr>
        <w:pStyle w:val="BodyText"/>
        <w:numPr>
          <w:ilvl w:val="0"/>
          <w:numId w:val="21"/>
        </w:numPr>
        <w:tabs>
          <w:tab w:val="left" w:pos="838"/>
        </w:tabs>
        <w:ind w:left="840" w:hanging="360"/>
        <w:jc w:val="both"/>
        <w:rPr>
          <w:rStyle w:val="BodyTextChar"/>
        </w:rPr>
      </w:pPr>
      <w:r w:rsidRPr="0057575B">
        <w:rPr>
          <w:rStyle w:val="BodyTextChar"/>
        </w:rPr>
        <w:t xml:space="preserve">Документ за гаранция за участие в размер съгласно документацията за участие </w:t>
      </w:r>
      <w:r w:rsidRPr="00EF7014">
        <w:rPr>
          <w:rStyle w:val="BodyTextChar"/>
        </w:rPr>
        <w:t>(ако е приложимо)</w:t>
      </w:r>
      <w:r w:rsidRPr="0057575B">
        <w:rPr>
          <w:rStyle w:val="BodyTextChar"/>
        </w:rPr>
        <w:t xml:space="preserve"> – в оригинал;</w:t>
      </w:r>
      <w:r w:rsidR="00246162" w:rsidRPr="00EF7014">
        <w:rPr>
          <w:rStyle w:val="BodyTextChar"/>
        </w:rPr>
        <w:t xml:space="preserve"> </w:t>
      </w:r>
      <w:r w:rsidR="00BE7BC5" w:rsidRPr="00EF7014">
        <w:rPr>
          <w:rStyle w:val="BodyTextChar"/>
        </w:rPr>
        <w:t>- НЕПРИЛОЖИМО</w:t>
      </w:r>
    </w:p>
    <w:p w14:paraId="34AAAD1D" w14:textId="77777777" w:rsidR="00416D86" w:rsidRPr="0057575B" w:rsidRDefault="00E03AAD" w:rsidP="00215EE9">
      <w:pPr>
        <w:pStyle w:val="BodyText"/>
        <w:numPr>
          <w:ilvl w:val="0"/>
          <w:numId w:val="21"/>
        </w:numPr>
        <w:tabs>
          <w:tab w:val="left" w:pos="834"/>
        </w:tabs>
        <w:ind w:left="840" w:hanging="360"/>
        <w:jc w:val="both"/>
      </w:pPr>
      <w:r w:rsidRPr="0057575B">
        <w:rPr>
          <w:rStyle w:val="BodyTextChar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57575B">
        <w:rPr>
          <w:rStyle w:val="BodyTextChar"/>
          <w:i/>
          <w:iCs/>
        </w:rPr>
        <w:t>ако кандидатът е декларирал, че ще ползва подизпълнители)</w:t>
      </w:r>
      <w:r w:rsidRPr="0057575B">
        <w:rPr>
          <w:rStyle w:val="BodyTextChar"/>
        </w:rPr>
        <w:t>;</w:t>
      </w:r>
    </w:p>
    <w:p w14:paraId="483FB910" w14:textId="77777777" w:rsidR="00BE7BC5" w:rsidRDefault="00E03AAD" w:rsidP="00CA3326">
      <w:pPr>
        <w:pStyle w:val="BodyText"/>
        <w:numPr>
          <w:ilvl w:val="0"/>
          <w:numId w:val="21"/>
        </w:numPr>
        <w:tabs>
          <w:tab w:val="left" w:pos="834"/>
        </w:tabs>
        <w:ind w:firstLine="480"/>
        <w:jc w:val="both"/>
        <w:rPr>
          <w:rStyle w:val="BodyTextChar"/>
        </w:rPr>
      </w:pPr>
      <w:r w:rsidRPr="0057575B">
        <w:rPr>
          <w:rStyle w:val="BodyTextChar"/>
        </w:rPr>
        <w:t xml:space="preserve">Декларация, че в предложената цена е спазено изискването за минимална цена на труда </w:t>
      </w:r>
      <w:r w:rsidRPr="00BE7BC5">
        <w:rPr>
          <w:rStyle w:val="BodyTextChar"/>
          <w:i/>
          <w:iCs/>
        </w:rPr>
        <w:t>(за случаите, когато процедурата е за избор на изпълнител на договор за строителство)</w:t>
      </w:r>
      <w:r w:rsidRPr="0057575B">
        <w:rPr>
          <w:rStyle w:val="BodyTextChar"/>
          <w:lang w:eastAsia="en-US" w:bidi="en-US"/>
        </w:rPr>
        <w:t>;</w:t>
      </w:r>
      <w:r w:rsidR="0057575B">
        <w:rPr>
          <w:rStyle w:val="BodyTextChar"/>
          <w:lang w:eastAsia="en-US" w:bidi="en-US"/>
        </w:rPr>
        <w:t xml:space="preserve"> </w:t>
      </w:r>
      <w:r w:rsidR="00BE7BC5" w:rsidRPr="00BE7BC5">
        <w:rPr>
          <w:rStyle w:val="BodyTextChar"/>
          <w:lang w:eastAsia="en-US" w:bidi="en-US"/>
        </w:rPr>
        <w:t xml:space="preserve">- НЕПРИЛОЖИМО </w:t>
      </w:r>
    </w:p>
    <w:p w14:paraId="6C6D1473" w14:textId="30B18E40" w:rsidR="00416D86" w:rsidRPr="0057575B" w:rsidRDefault="00E03AAD" w:rsidP="00CA3326">
      <w:pPr>
        <w:pStyle w:val="BodyText"/>
        <w:numPr>
          <w:ilvl w:val="0"/>
          <w:numId w:val="21"/>
        </w:numPr>
        <w:tabs>
          <w:tab w:val="left" w:pos="834"/>
        </w:tabs>
        <w:ind w:firstLine="480"/>
        <w:jc w:val="both"/>
      </w:pPr>
      <w:r w:rsidRPr="0057575B">
        <w:rPr>
          <w:rStyle w:val="BodyTextChar"/>
        </w:rPr>
        <w:t>Документи по т.А, В и Г.3 за подизпълнителите</w:t>
      </w:r>
      <w:r w:rsidR="0057575B">
        <w:rPr>
          <w:rStyle w:val="BodyTextChar"/>
        </w:rPr>
        <w:t xml:space="preserve"> (ако е приложимо)</w:t>
      </w:r>
      <w:r w:rsidRPr="0057575B">
        <w:rPr>
          <w:rStyle w:val="BodyTextChar"/>
        </w:rPr>
        <w:t>;</w:t>
      </w:r>
    </w:p>
    <w:p w14:paraId="2FB67604" w14:textId="77777777" w:rsidR="00416D86" w:rsidRPr="0057575B" w:rsidRDefault="00E03AAD" w:rsidP="00215EE9">
      <w:pPr>
        <w:pStyle w:val="BodyText"/>
        <w:numPr>
          <w:ilvl w:val="0"/>
          <w:numId w:val="21"/>
        </w:numPr>
        <w:tabs>
          <w:tab w:val="left" w:pos="819"/>
        </w:tabs>
        <w:ind w:left="840" w:hanging="360"/>
        <w:jc w:val="both"/>
      </w:pPr>
      <w:r w:rsidRPr="0057575B">
        <w:rPr>
          <w:rStyle w:val="BodyTextChar"/>
        </w:rPr>
        <w:t xml:space="preserve">Документ за закупена документация за участие </w:t>
      </w:r>
      <w:r w:rsidRPr="0057575B">
        <w:rPr>
          <w:rStyle w:val="BodyTextChar"/>
          <w:i/>
          <w:iCs/>
        </w:rPr>
        <w:t xml:space="preserve">(не е задължително, в зависимост от организацията на работа на конкретния бенефициент) </w:t>
      </w:r>
      <w:bookmarkStart w:id="8" w:name="_Hlk143524120"/>
      <w:r w:rsidRPr="0057575B">
        <w:rPr>
          <w:rStyle w:val="BodyTextChar"/>
          <w:i/>
          <w:iCs/>
          <w:lang w:eastAsia="en-US" w:bidi="en-US"/>
        </w:rPr>
        <w:t xml:space="preserve">- </w:t>
      </w:r>
      <w:r w:rsidRPr="0057575B">
        <w:rPr>
          <w:rStyle w:val="BodyTextChar"/>
          <w:i/>
          <w:iCs/>
        </w:rPr>
        <w:t>НЕПРИЛОЖИМО</w:t>
      </w:r>
      <w:bookmarkEnd w:id="8"/>
    </w:p>
    <w:p w14:paraId="05DA4336" w14:textId="65B94B0C" w:rsidR="00416D86" w:rsidRPr="0057575B" w:rsidRDefault="00E03AAD" w:rsidP="00215EE9">
      <w:pPr>
        <w:pStyle w:val="BodyText"/>
        <w:numPr>
          <w:ilvl w:val="0"/>
          <w:numId w:val="21"/>
        </w:numPr>
        <w:tabs>
          <w:tab w:val="left" w:pos="834"/>
        </w:tabs>
        <w:ind w:firstLine="480"/>
        <w:jc w:val="both"/>
      </w:pPr>
      <w:r w:rsidRPr="0057575B">
        <w:rPr>
          <w:rStyle w:val="BodyTextChar"/>
        </w:rPr>
        <w:t xml:space="preserve">Други документи и доказателства </w:t>
      </w:r>
      <w:r w:rsidRPr="0057575B">
        <w:rPr>
          <w:rStyle w:val="BodyTextChar"/>
          <w:i/>
          <w:iCs/>
        </w:rPr>
        <w:t>(посочват се от бенефициента)</w:t>
      </w:r>
      <w:r w:rsidR="00841106">
        <w:rPr>
          <w:rStyle w:val="BodyTextChar"/>
        </w:rPr>
        <w:t>.</w:t>
      </w:r>
      <w:r w:rsidR="00841106" w:rsidRPr="00841106">
        <w:rPr>
          <w:rStyle w:val="BodyTextChar"/>
          <w:i/>
          <w:iCs/>
          <w:lang w:eastAsia="en-US" w:bidi="en-US"/>
        </w:rPr>
        <w:t xml:space="preserve"> </w:t>
      </w:r>
      <w:r w:rsidR="00841106" w:rsidRPr="00BE7BC5">
        <w:rPr>
          <w:rStyle w:val="BodyTextChar"/>
          <w:i/>
          <w:iCs/>
          <w:lang w:eastAsia="en-US" w:bidi="en-US"/>
        </w:rPr>
        <w:t>- НЕПРИЛОЖИМО</w:t>
      </w:r>
    </w:p>
    <w:p w14:paraId="2DD6C492" w14:textId="77777777" w:rsidR="00841106" w:rsidRDefault="00841106" w:rsidP="00215EE9">
      <w:pPr>
        <w:pStyle w:val="BodyText"/>
        <w:spacing w:after="240"/>
        <w:jc w:val="both"/>
        <w:rPr>
          <w:rStyle w:val="BodyTextChar"/>
          <w:b/>
          <w:bCs/>
        </w:rPr>
      </w:pPr>
    </w:p>
    <w:p w14:paraId="36017094" w14:textId="77777777" w:rsidR="00C5275A" w:rsidRDefault="00C5275A" w:rsidP="00215EE9">
      <w:pPr>
        <w:pStyle w:val="BodyText"/>
        <w:spacing w:after="240"/>
        <w:jc w:val="both"/>
        <w:rPr>
          <w:rStyle w:val="BodyTextChar"/>
          <w:b/>
          <w:bCs/>
        </w:rPr>
      </w:pPr>
    </w:p>
    <w:p w14:paraId="303FCC6A" w14:textId="77777777" w:rsidR="00C5275A" w:rsidRDefault="00C5275A" w:rsidP="00215EE9">
      <w:pPr>
        <w:pStyle w:val="BodyText"/>
        <w:spacing w:after="240"/>
        <w:jc w:val="both"/>
        <w:rPr>
          <w:rStyle w:val="BodyTextChar"/>
          <w:b/>
          <w:bCs/>
        </w:rPr>
      </w:pPr>
    </w:p>
    <w:p w14:paraId="6545C11C" w14:textId="77777777" w:rsidR="00C5275A" w:rsidRDefault="00C5275A" w:rsidP="00215EE9">
      <w:pPr>
        <w:pStyle w:val="BodyText"/>
        <w:spacing w:after="240"/>
        <w:jc w:val="both"/>
        <w:rPr>
          <w:rStyle w:val="BodyTextChar"/>
          <w:b/>
          <w:bCs/>
        </w:rPr>
      </w:pPr>
    </w:p>
    <w:p w14:paraId="3707B08F" w14:textId="1A91C52B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b/>
          <w:bCs/>
        </w:rPr>
        <w:t xml:space="preserve">РАЗДЕЛ </w:t>
      </w:r>
      <w:r>
        <w:rPr>
          <w:rStyle w:val="BodyTextChar"/>
          <w:b/>
          <w:bCs/>
          <w:lang w:val="en-US" w:eastAsia="en-US" w:bidi="en-US"/>
        </w:rPr>
        <w:t xml:space="preserve">VІІI: </w:t>
      </w:r>
      <w:r>
        <w:rPr>
          <w:rStyle w:val="BodyTextChar"/>
          <w:b/>
          <w:bCs/>
        </w:rPr>
        <w:t>ДРУГА ИНФОРМАЦИЯ</w:t>
      </w:r>
    </w:p>
    <w:p w14:paraId="164FA82F" w14:textId="77777777" w:rsidR="00D317FD" w:rsidRPr="00D317FD" w:rsidRDefault="00D317FD" w:rsidP="00D317FD">
      <w:pPr>
        <w:widowControl/>
        <w:numPr>
          <w:ilvl w:val="0"/>
          <w:numId w:val="38"/>
        </w:numPr>
        <w:autoSpaceDE w:val="0"/>
        <w:jc w:val="both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 w:rsidRPr="00D317FD"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08F3C0C9" w14:textId="77777777" w:rsidR="00D317FD" w:rsidRPr="00D317FD" w:rsidRDefault="00D317FD" w:rsidP="00D317FD">
      <w:pPr>
        <w:widowControl/>
        <w:numPr>
          <w:ilvl w:val="0"/>
          <w:numId w:val="38"/>
        </w:numPr>
        <w:autoSpaceDE w:val="0"/>
        <w:jc w:val="both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 w:rsidRPr="00D317FD"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  <w:t>Разясненията се предоставят на съответния управляващ орган за публикуване на Единния информационен портал за обща информация за управлението на Структурните фондове и Кохезионния фонд на Европейския съюз на Република България и се публикуват на интернет страницата на възложителя, при наличие на такава</w:t>
      </w:r>
    </w:p>
    <w:p w14:paraId="0A378ADB" w14:textId="77777777" w:rsidR="00D317FD" w:rsidRPr="00D317FD" w:rsidRDefault="00D317FD" w:rsidP="00D317FD">
      <w:pPr>
        <w:widowControl/>
        <w:numPr>
          <w:ilvl w:val="0"/>
          <w:numId w:val="38"/>
        </w:numPr>
        <w:autoSpaceDE w:val="0"/>
        <w:jc w:val="both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 w:rsidRPr="00D317FD"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162B7672" w14:textId="17C5B223" w:rsidR="00416D86" w:rsidRDefault="00416D86" w:rsidP="00D317FD">
      <w:pPr>
        <w:pStyle w:val="BodyText"/>
        <w:tabs>
          <w:tab w:val="left" w:pos="814"/>
        </w:tabs>
        <w:ind w:left="840"/>
        <w:jc w:val="both"/>
      </w:pPr>
    </w:p>
    <w:sectPr w:rsidR="00416D86" w:rsidSect="00B50B42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1346" w:right="698" w:bottom="1653" w:left="10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B14F5" w14:textId="77777777" w:rsidR="006678BA" w:rsidRDefault="006678BA">
      <w:r>
        <w:separator/>
      </w:r>
    </w:p>
  </w:endnote>
  <w:endnote w:type="continuationSeparator" w:id="0">
    <w:p w14:paraId="1F3ABDF9" w14:textId="77777777" w:rsidR="006678BA" w:rsidRDefault="0066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80BE" w14:textId="77777777" w:rsidR="00416D86" w:rsidRDefault="00E03AAD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2E8F9917" wp14:editId="55F0C3BF">
              <wp:simplePos x="0" y="0"/>
              <wp:positionH relativeFrom="page">
                <wp:posOffset>701675</wp:posOffset>
              </wp:positionH>
              <wp:positionV relativeFrom="page">
                <wp:posOffset>9964420</wp:posOffset>
              </wp:positionV>
              <wp:extent cx="6111240" cy="445135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1240" cy="445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B2C906" w14:textId="77777777" w:rsidR="00C5737C" w:rsidRPr="00C5737C" w:rsidRDefault="00C5737C" w:rsidP="00C5737C">
                          <w:pPr>
                            <w:pStyle w:val="Headerorfooter20"/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</w:pP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чрез Норвежки Финансов Механизъм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по договор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 BGENERGY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-2.003-0021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                      </w:r>
                        </w:p>
                        <w:p w14:paraId="65F9E2D8" w14:textId="751639C2" w:rsidR="00416D86" w:rsidRDefault="00416D86">
                          <w:pPr>
                            <w:pStyle w:val="Headerorfooter2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8F9917" id="_x0000_t202" coordsize="21600,21600" o:spt="202" path="m,l,21600r21600,l21600,xe">
              <v:stroke joinstyle="miter"/>
              <v:path gradientshapeok="t" o:connecttype="rect"/>
            </v:shapetype>
            <v:shape id="Shape 129" o:spid="_x0000_s1026" type="#_x0000_t202" style="position:absolute;margin-left:55.25pt;margin-top:784.6pt;width:481.2pt;height:35.05pt;z-index:-2516398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" filled="f" stroked="f">
              <v:textbox style="mso-fit-shape-to-text:t" inset="0,0,0,0">
                <w:txbxContent>
                  <w:p w14:paraId="70B2C906" w14:textId="77777777" w:rsidR="00C5737C" w:rsidRPr="00C5737C" w:rsidRDefault="00C5737C" w:rsidP="00C5737C">
                    <w:pPr>
                      <w:pStyle w:val="Headerorfooter20"/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</w:pP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</w:rPr>
                      <w:t xml:space="preserve">чрез Норвежки Финансов Механизъм 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по договор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BGENERGY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-2.003-0021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                </w:r>
                  </w:p>
                  <w:p w14:paraId="65F9E2D8" w14:textId="751639C2" w:rsidR="00416D86" w:rsidRDefault="00416D86">
                    <w:pPr>
                      <w:pStyle w:val="Headerorfooter2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10925FAA" wp14:editId="5A6CB81A">
              <wp:simplePos x="0" y="0"/>
              <wp:positionH relativeFrom="page">
                <wp:posOffset>680085</wp:posOffset>
              </wp:positionH>
              <wp:positionV relativeFrom="page">
                <wp:posOffset>9932670</wp:posOffset>
              </wp:positionV>
              <wp:extent cx="6160135" cy="0"/>
              <wp:effectExtent l="0" t="0" r="0" b="0"/>
              <wp:wrapNone/>
              <wp:docPr id="131" name="Shap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3.550000000000004pt;margin-top:782.10000000000002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836A" w14:textId="77777777" w:rsidR="00416D86" w:rsidRDefault="00E03AAD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17DF91E4" wp14:editId="76ECA680">
              <wp:simplePos x="0" y="0"/>
              <wp:positionH relativeFrom="page">
                <wp:posOffset>701675</wp:posOffset>
              </wp:positionH>
              <wp:positionV relativeFrom="page">
                <wp:posOffset>9964420</wp:posOffset>
              </wp:positionV>
              <wp:extent cx="6111240" cy="445135"/>
              <wp:effectExtent l="0" t="0" r="0" b="0"/>
              <wp:wrapNone/>
              <wp:docPr id="124" name="Shape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1240" cy="445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823D8C" w14:textId="77777777" w:rsidR="00C5737C" w:rsidRPr="00C5737C" w:rsidRDefault="00C5737C" w:rsidP="00C5737C">
                          <w:pPr>
                            <w:pStyle w:val="Headerorfooter20"/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</w:pP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чрез Норвежки Финансов Механизъм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по договор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 BGENERGY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-2.003-0021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                      </w:r>
                        </w:p>
                        <w:p w14:paraId="7AC06A07" w14:textId="47F8F956" w:rsidR="00416D86" w:rsidRDefault="00416D86">
                          <w:pPr>
                            <w:pStyle w:val="Headerorfooter2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F91E4" id="_x0000_t202" coordsize="21600,21600" o:spt="202" path="m,l,21600r21600,l21600,xe">
              <v:stroke joinstyle="miter"/>
              <v:path gradientshapeok="t" o:connecttype="rect"/>
            </v:shapetype>
            <v:shape id="Shape 124" o:spid="_x0000_s1027" type="#_x0000_t202" style="position:absolute;margin-left:55.25pt;margin-top:784.6pt;width:481.2pt;height:35.05pt;z-index:-2516418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" filled="f" stroked="f">
              <v:textbox style="mso-fit-shape-to-text:t" inset="0,0,0,0">
                <w:txbxContent>
                  <w:p w14:paraId="35823D8C" w14:textId="77777777" w:rsidR="00C5737C" w:rsidRPr="00C5737C" w:rsidRDefault="00C5737C" w:rsidP="00C5737C">
                    <w:pPr>
                      <w:pStyle w:val="Headerorfooter20"/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</w:pP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</w:rPr>
                      <w:t xml:space="preserve">чрез Норвежки Финансов Механизъм 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по договор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BGENERGY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-2.003-0021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                </w:r>
                  </w:p>
                  <w:p w14:paraId="7AC06A07" w14:textId="47F8F956" w:rsidR="00416D86" w:rsidRDefault="00416D86">
                    <w:pPr>
                      <w:pStyle w:val="Headerorfooter2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6FBC720F" wp14:editId="2B70A981">
              <wp:simplePos x="0" y="0"/>
              <wp:positionH relativeFrom="page">
                <wp:posOffset>680085</wp:posOffset>
              </wp:positionH>
              <wp:positionV relativeFrom="page">
                <wp:posOffset>9932670</wp:posOffset>
              </wp:positionV>
              <wp:extent cx="6160135" cy="0"/>
              <wp:effectExtent l="0" t="0" r="0" b="0"/>
              <wp:wrapNone/>
              <wp:docPr id="126" name="Shape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3.550000000000004pt;margin-top:782.10000000000002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096B" w14:textId="77777777" w:rsidR="006678BA" w:rsidRDefault="006678BA"/>
  </w:footnote>
  <w:footnote w:type="continuationSeparator" w:id="0">
    <w:p w14:paraId="3E24556A" w14:textId="77777777" w:rsidR="006678BA" w:rsidRDefault="006678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605EF1" w:rsidRPr="000C548B" w14:paraId="10A78E89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605EF1" w:rsidRPr="000C548B" w14:paraId="118381C7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4DFC3A59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val="en-US" w:eastAsia="en-US" w:bidi="ar-SA"/>
                  </w:rPr>
                  <w:drawing>
                    <wp:inline distT="0" distB="0" distL="0" distR="0" wp14:anchorId="0713CAF5" wp14:editId="1D5DBA6D">
                      <wp:extent cx="1295400" cy="904875"/>
                      <wp:effectExtent l="0" t="0" r="0" b="9525"/>
                      <wp:docPr id="1406921382" name="Picture 1406921382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605755CD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605EF1" w:rsidRPr="000C548B" w14:paraId="6152C0F7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7D165CC5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5DF1FB95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274D7373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val="en-US" w:eastAsia="en-US" w:bidi="ar-SA"/>
                  </w:rPr>
                  <w:drawing>
                    <wp:anchor distT="0" distB="0" distL="114300" distR="114300" simplePos="0" relativeHeight="251682816" behindDoc="1" locked="0" layoutInCell="1" allowOverlap="1" wp14:anchorId="2FC59B86" wp14:editId="4AEC38CC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1948011266" name="Picture 19480112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EC1BACB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val="en-US" w:eastAsia="en-US" w:bidi="ar-SA"/>
            </w:rPr>
            <w:drawing>
              <wp:inline distT="0" distB="0" distL="0" distR="0" wp14:anchorId="634BD122" wp14:editId="6EA2FC2F">
                <wp:extent cx="1352550" cy="445546"/>
                <wp:effectExtent l="0" t="0" r="0" b="0"/>
                <wp:docPr id="1053693754" name="Picture 1053693754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2927C947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76615FDD" w14:textId="77777777" w:rsidR="00605EF1" w:rsidRPr="000C548B" w:rsidRDefault="00605EF1" w:rsidP="00605EF1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</w:tbl>
  <w:p w14:paraId="12BA13DF" w14:textId="4AC4DA30" w:rsidR="00416D86" w:rsidRDefault="00416D8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605EF1" w:rsidRPr="000C548B" w14:paraId="283E1B0B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605EF1" w:rsidRPr="000C548B" w14:paraId="0F5D3CBD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5758F560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val="en-US" w:eastAsia="en-US" w:bidi="ar-SA"/>
                  </w:rPr>
                  <w:drawing>
                    <wp:inline distT="0" distB="0" distL="0" distR="0" wp14:anchorId="71A039C7" wp14:editId="2AD57DC2">
                      <wp:extent cx="1295400" cy="904875"/>
                      <wp:effectExtent l="0" t="0" r="0" b="9525"/>
                      <wp:docPr id="439887492" name="Picture 439887492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0ACA564B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605EF1" w:rsidRPr="000C548B" w14:paraId="0C5134BD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06EFC8B3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37F32AAF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06B94322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val="en-US" w:eastAsia="en-US" w:bidi="ar-SA"/>
                  </w:rPr>
                  <w:drawing>
                    <wp:anchor distT="0" distB="0" distL="114300" distR="114300" simplePos="0" relativeHeight="251684864" behindDoc="1" locked="0" layoutInCell="1" allowOverlap="1" wp14:anchorId="5B4635B2" wp14:editId="2F86CCAD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1007848881" name="Picture 100784888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2260F1C8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val="en-US" w:eastAsia="en-US" w:bidi="ar-SA"/>
            </w:rPr>
            <w:drawing>
              <wp:inline distT="0" distB="0" distL="0" distR="0" wp14:anchorId="6166C89C" wp14:editId="3F2AF89D">
                <wp:extent cx="1352550" cy="445546"/>
                <wp:effectExtent l="0" t="0" r="0" b="0"/>
                <wp:docPr id="1374846557" name="Picture 1374846557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7C284531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2FF36A34" w14:textId="77777777" w:rsidR="00605EF1" w:rsidRPr="000C548B" w:rsidRDefault="00605EF1" w:rsidP="00605EF1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</w:tbl>
  <w:p w14:paraId="1817B42F" w14:textId="7D65D800" w:rsidR="00416D86" w:rsidRDefault="00416D8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0F28"/>
    <w:multiLevelType w:val="hybridMultilevel"/>
    <w:tmpl w:val="AE661004"/>
    <w:lvl w:ilvl="0" w:tplc="84D8C74E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00" w:hanging="360"/>
      </w:pPr>
    </w:lvl>
    <w:lvl w:ilvl="2" w:tplc="0402001B" w:tentative="1">
      <w:start w:val="1"/>
      <w:numFmt w:val="lowerRoman"/>
      <w:lvlText w:val="%3."/>
      <w:lvlJc w:val="right"/>
      <w:pPr>
        <w:ind w:left="2120" w:hanging="180"/>
      </w:pPr>
    </w:lvl>
    <w:lvl w:ilvl="3" w:tplc="0402000F" w:tentative="1">
      <w:start w:val="1"/>
      <w:numFmt w:val="decimal"/>
      <w:lvlText w:val="%4."/>
      <w:lvlJc w:val="left"/>
      <w:pPr>
        <w:ind w:left="2840" w:hanging="360"/>
      </w:pPr>
    </w:lvl>
    <w:lvl w:ilvl="4" w:tplc="04020019" w:tentative="1">
      <w:start w:val="1"/>
      <w:numFmt w:val="lowerLetter"/>
      <w:lvlText w:val="%5."/>
      <w:lvlJc w:val="left"/>
      <w:pPr>
        <w:ind w:left="3560" w:hanging="360"/>
      </w:pPr>
    </w:lvl>
    <w:lvl w:ilvl="5" w:tplc="0402001B" w:tentative="1">
      <w:start w:val="1"/>
      <w:numFmt w:val="lowerRoman"/>
      <w:lvlText w:val="%6."/>
      <w:lvlJc w:val="right"/>
      <w:pPr>
        <w:ind w:left="4280" w:hanging="180"/>
      </w:pPr>
    </w:lvl>
    <w:lvl w:ilvl="6" w:tplc="0402000F" w:tentative="1">
      <w:start w:val="1"/>
      <w:numFmt w:val="decimal"/>
      <w:lvlText w:val="%7."/>
      <w:lvlJc w:val="left"/>
      <w:pPr>
        <w:ind w:left="5000" w:hanging="360"/>
      </w:pPr>
    </w:lvl>
    <w:lvl w:ilvl="7" w:tplc="04020019" w:tentative="1">
      <w:start w:val="1"/>
      <w:numFmt w:val="lowerLetter"/>
      <w:lvlText w:val="%8."/>
      <w:lvlJc w:val="left"/>
      <w:pPr>
        <w:ind w:left="5720" w:hanging="360"/>
      </w:pPr>
    </w:lvl>
    <w:lvl w:ilvl="8" w:tplc="0402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" w15:restartNumberingAfterBreak="0">
    <w:nsid w:val="03FF6F5B"/>
    <w:multiLevelType w:val="multilevel"/>
    <w:tmpl w:val="991E99B6"/>
    <w:lvl w:ilvl="0">
      <w:start w:val="111"/>
      <w:numFmt w:val="decimal"/>
      <w:lvlText w:val="%1)"/>
      <w:lvlJc w:val="left"/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2">
      <w:start w:val="1"/>
      <w:numFmt w:val="decimal"/>
      <w:lvlText w:val="%1.%2.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07167"/>
    <w:multiLevelType w:val="multilevel"/>
    <w:tmpl w:val="771E1C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C0EFE"/>
    <w:multiLevelType w:val="multilevel"/>
    <w:tmpl w:val="BA04B9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FE26E9"/>
    <w:multiLevelType w:val="multilevel"/>
    <w:tmpl w:val="E1E83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3A22D4"/>
    <w:multiLevelType w:val="multilevel"/>
    <w:tmpl w:val="AA3402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468CF"/>
    <w:multiLevelType w:val="hybridMultilevel"/>
    <w:tmpl w:val="2724E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7380D"/>
    <w:multiLevelType w:val="multilevel"/>
    <w:tmpl w:val="EEB4F5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F40888"/>
    <w:multiLevelType w:val="multilevel"/>
    <w:tmpl w:val="DD9C4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8555D9"/>
    <w:multiLevelType w:val="multilevel"/>
    <w:tmpl w:val="81E21B8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783146"/>
    <w:multiLevelType w:val="multilevel"/>
    <w:tmpl w:val="18DAD5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702595"/>
    <w:multiLevelType w:val="multilevel"/>
    <w:tmpl w:val="0106BE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446A4D"/>
    <w:multiLevelType w:val="multilevel"/>
    <w:tmpl w:val="B6345A0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A01C18"/>
    <w:multiLevelType w:val="hybridMultilevel"/>
    <w:tmpl w:val="B3347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64B7C"/>
    <w:multiLevelType w:val="multilevel"/>
    <w:tmpl w:val="56F45F42"/>
    <w:lvl w:ilvl="0">
      <w:start w:val="1"/>
      <w:numFmt w:val="lowerLetter"/>
      <w:lvlText w:val="%1."/>
      <w:lvlJc w:val="left"/>
      <w:pPr>
        <w:tabs>
          <w:tab w:val="num" w:pos="0"/>
        </w:tabs>
        <w:ind w:left="132" w:hanging="723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4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69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83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98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7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2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15" w15:restartNumberingAfterBreak="0">
    <w:nsid w:val="21D23CCB"/>
    <w:multiLevelType w:val="hybridMultilevel"/>
    <w:tmpl w:val="1BB671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169FD"/>
    <w:multiLevelType w:val="hybridMultilevel"/>
    <w:tmpl w:val="658AC4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21F73"/>
    <w:multiLevelType w:val="multilevel"/>
    <w:tmpl w:val="8C90000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6A79D1"/>
    <w:multiLevelType w:val="multilevel"/>
    <w:tmpl w:val="1E54FAD0"/>
    <w:lvl w:ilvl="0">
      <w:start w:val="111"/>
      <w:numFmt w:val="decimal"/>
      <w:lvlText w:val="%1)"/>
      <w:lvlJc w:val="left"/>
    </w:lvl>
    <w:lvl w:ilvl="1">
      <w:start w:val="2"/>
      <w:numFmt w:val="decimal"/>
      <w:lvlText w:val="%1.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DD2134"/>
    <w:multiLevelType w:val="hybridMultilevel"/>
    <w:tmpl w:val="DE5CEC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13E09"/>
    <w:multiLevelType w:val="multilevel"/>
    <w:tmpl w:val="28DCFA0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DA643A"/>
    <w:multiLevelType w:val="multilevel"/>
    <w:tmpl w:val="C06A2B0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1D33F5"/>
    <w:multiLevelType w:val="hybridMultilevel"/>
    <w:tmpl w:val="E47C18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132ADB"/>
    <w:multiLevelType w:val="hybridMultilevel"/>
    <w:tmpl w:val="2B9690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533A8"/>
    <w:multiLevelType w:val="hybridMultilevel"/>
    <w:tmpl w:val="3A6A83D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A6EF3"/>
    <w:multiLevelType w:val="multilevel"/>
    <w:tmpl w:val="8044437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C55491"/>
    <w:multiLevelType w:val="multilevel"/>
    <w:tmpl w:val="214E2C78"/>
    <w:lvl w:ilvl="0">
      <w:start w:val="3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BC64A5"/>
    <w:multiLevelType w:val="multilevel"/>
    <w:tmpl w:val="94F2B4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D6A6CB8"/>
    <w:multiLevelType w:val="multilevel"/>
    <w:tmpl w:val="2278C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DD59AC"/>
    <w:multiLevelType w:val="hybridMultilevel"/>
    <w:tmpl w:val="46CC95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8280B"/>
    <w:multiLevelType w:val="multilevel"/>
    <w:tmpl w:val="6324B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396065"/>
    <w:multiLevelType w:val="multilevel"/>
    <w:tmpl w:val="BEFEB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337A8E"/>
    <w:multiLevelType w:val="multilevel"/>
    <w:tmpl w:val="FAA05962"/>
    <w:lvl w:ilvl="0">
      <w:start w:val="11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0034F6"/>
    <w:multiLevelType w:val="hybridMultilevel"/>
    <w:tmpl w:val="2A8811A6"/>
    <w:lvl w:ilvl="0" w:tplc="765E909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71E24B7B"/>
    <w:multiLevelType w:val="multilevel"/>
    <w:tmpl w:val="FB6848C2"/>
    <w:lvl w:ilvl="0">
      <w:start w:val="1"/>
      <w:numFmt w:val="lowerLetter"/>
      <w:lvlText w:val="%1)"/>
      <w:lvlJc w:val="left"/>
      <w:pPr>
        <w:tabs>
          <w:tab w:val="num" w:pos="0"/>
        </w:tabs>
        <w:ind w:left="107" w:hanging="723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78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7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36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4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2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50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9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36" w15:restartNumberingAfterBreak="0">
    <w:nsid w:val="7B2C195A"/>
    <w:multiLevelType w:val="multilevel"/>
    <w:tmpl w:val="914A6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3D1508"/>
    <w:multiLevelType w:val="multilevel"/>
    <w:tmpl w:val="EE42E058"/>
    <w:lvl w:ilvl="0">
      <w:start w:val="11"/>
      <w:numFmt w:val="decimal"/>
      <w:lvlText w:val="%1)"/>
      <w:lvlJc w:val="left"/>
    </w:lvl>
    <w:lvl w:ilvl="1">
      <w:start w:val="2"/>
      <w:numFmt w:val="decimal"/>
      <w:lvlText w:val="%1.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6103021">
    <w:abstractNumId w:val="20"/>
  </w:num>
  <w:num w:numId="2" w16cid:durableId="1113595652">
    <w:abstractNumId w:val="12"/>
  </w:num>
  <w:num w:numId="3" w16cid:durableId="1115438617">
    <w:abstractNumId w:val="26"/>
  </w:num>
  <w:num w:numId="4" w16cid:durableId="1233078178">
    <w:abstractNumId w:val="37"/>
  </w:num>
  <w:num w:numId="5" w16cid:durableId="1147016749">
    <w:abstractNumId w:val="11"/>
  </w:num>
  <w:num w:numId="6" w16cid:durableId="106437854">
    <w:abstractNumId w:val="1"/>
  </w:num>
  <w:num w:numId="7" w16cid:durableId="1631664985">
    <w:abstractNumId w:val="33"/>
  </w:num>
  <w:num w:numId="8" w16cid:durableId="1384207643">
    <w:abstractNumId w:val="21"/>
  </w:num>
  <w:num w:numId="9" w16cid:durableId="935213906">
    <w:abstractNumId w:val="5"/>
  </w:num>
  <w:num w:numId="10" w16cid:durableId="2074690746">
    <w:abstractNumId w:val="18"/>
  </w:num>
  <w:num w:numId="11" w16cid:durableId="190459183">
    <w:abstractNumId w:val="4"/>
  </w:num>
  <w:num w:numId="12" w16cid:durableId="1820685911">
    <w:abstractNumId w:val="17"/>
  </w:num>
  <w:num w:numId="13" w16cid:durableId="943028831">
    <w:abstractNumId w:val="27"/>
  </w:num>
  <w:num w:numId="14" w16cid:durableId="1885560768">
    <w:abstractNumId w:val="29"/>
  </w:num>
  <w:num w:numId="15" w16cid:durableId="870843605">
    <w:abstractNumId w:val="3"/>
  </w:num>
  <w:num w:numId="16" w16cid:durableId="452945343">
    <w:abstractNumId w:val="7"/>
  </w:num>
  <w:num w:numId="17" w16cid:durableId="235557159">
    <w:abstractNumId w:val="31"/>
  </w:num>
  <w:num w:numId="18" w16cid:durableId="1083575620">
    <w:abstractNumId w:val="8"/>
  </w:num>
  <w:num w:numId="19" w16cid:durableId="425923238">
    <w:abstractNumId w:val="9"/>
  </w:num>
  <w:num w:numId="20" w16cid:durableId="1060058772">
    <w:abstractNumId w:val="10"/>
  </w:num>
  <w:num w:numId="21" w16cid:durableId="1391877036">
    <w:abstractNumId w:val="32"/>
  </w:num>
  <w:num w:numId="22" w16cid:durableId="430471556">
    <w:abstractNumId w:val="2"/>
  </w:num>
  <w:num w:numId="23" w16cid:durableId="1215967482">
    <w:abstractNumId w:val="36"/>
  </w:num>
  <w:num w:numId="24" w16cid:durableId="1578007692">
    <w:abstractNumId w:val="24"/>
  </w:num>
  <w:num w:numId="25" w16cid:durableId="1509054072">
    <w:abstractNumId w:val="22"/>
  </w:num>
  <w:num w:numId="26" w16cid:durableId="2077438867">
    <w:abstractNumId w:val="13"/>
  </w:num>
  <w:num w:numId="27" w16cid:durableId="2075541596">
    <w:abstractNumId w:val="6"/>
  </w:num>
  <w:num w:numId="28" w16cid:durableId="389689350">
    <w:abstractNumId w:val="19"/>
  </w:num>
  <w:num w:numId="29" w16cid:durableId="119302492">
    <w:abstractNumId w:val="25"/>
  </w:num>
  <w:num w:numId="30" w16cid:durableId="2004508562">
    <w:abstractNumId w:val="28"/>
  </w:num>
  <w:num w:numId="31" w16cid:durableId="1858418916">
    <w:abstractNumId w:val="35"/>
  </w:num>
  <w:num w:numId="32" w16cid:durableId="1832863453">
    <w:abstractNumId w:val="14"/>
  </w:num>
  <w:num w:numId="33" w16cid:durableId="1046221387">
    <w:abstractNumId w:val="30"/>
  </w:num>
  <w:num w:numId="34" w16cid:durableId="553663895">
    <w:abstractNumId w:val="16"/>
  </w:num>
  <w:num w:numId="35" w16cid:durableId="246500558">
    <w:abstractNumId w:val="0"/>
  </w:num>
  <w:num w:numId="36" w16cid:durableId="12895824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3806758">
    <w:abstractNumId w:val="34"/>
  </w:num>
  <w:num w:numId="38" w16cid:durableId="25185718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D86"/>
    <w:rsid w:val="00002935"/>
    <w:rsid w:val="00002DA7"/>
    <w:rsid w:val="00004474"/>
    <w:rsid w:val="000078A0"/>
    <w:rsid w:val="000354F0"/>
    <w:rsid w:val="00043662"/>
    <w:rsid w:val="000575A6"/>
    <w:rsid w:val="00064589"/>
    <w:rsid w:val="00075F1C"/>
    <w:rsid w:val="00083433"/>
    <w:rsid w:val="000854F9"/>
    <w:rsid w:val="000B0D5D"/>
    <w:rsid w:val="000B5F60"/>
    <w:rsid w:val="000B6472"/>
    <w:rsid w:val="000C0089"/>
    <w:rsid w:val="000C548B"/>
    <w:rsid w:val="000C5AC2"/>
    <w:rsid w:val="000D1A11"/>
    <w:rsid w:val="000D6EBA"/>
    <w:rsid w:val="000F1074"/>
    <w:rsid w:val="000F2CF4"/>
    <w:rsid w:val="00105A07"/>
    <w:rsid w:val="00125AB4"/>
    <w:rsid w:val="00130F4F"/>
    <w:rsid w:val="00132DD8"/>
    <w:rsid w:val="00135352"/>
    <w:rsid w:val="00137133"/>
    <w:rsid w:val="001424B4"/>
    <w:rsid w:val="00150E5E"/>
    <w:rsid w:val="00152BB9"/>
    <w:rsid w:val="00152CF6"/>
    <w:rsid w:val="0016492A"/>
    <w:rsid w:val="00170530"/>
    <w:rsid w:val="00177261"/>
    <w:rsid w:val="001815E8"/>
    <w:rsid w:val="00185E1F"/>
    <w:rsid w:val="00187A6A"/>
    <w:rsid w:val="00193B15"/>
    <w:rsid w:val="0019750C"/>
    <w:rsid w:val="001B4EA5"/>
    <w:rsid w:val="001E00D7"/>
    <w:rsid w:val="001E204B"/>
    <w:rsid w:val="001E7B5E"/>
    <w:rsid w:val="001F2202"/>
    <w:rsid w:val="00207820"/>
    <w:rsid w:val="00215EE9"/>
    <w:rsid w:val="0021650C"/>
    <w:rsid w:val="00220749"/>
    <w:rsid w:val="00233814"/>
    <w:rsid w:val="002436D9"/>
    <w:rsid w:val="002449C0"/>
    <w:rsid w:val="00246162"/>
    <w:rsid w:val="002470CF"/>
    <w:rsid w:val="002569ED"/>
    <w:rsid w:val="00266AE4"/>
    <w:rsid w:val="00277DBF"/>
    <w:rsid w:val="002841CA"/>
    <w:rsid w:val="00287181"/>
    <w:rsid w:val="002C04EC"/>
    <w:rsid w:val="002C2163"/>
    <w:rsid w:val="002C314B"/>
    <w:rsid w:val="002C64D3"/>
    <w:rsid w:val="002D2510"/>
    <w:rsid w:val="002E5104"/>
    <w:rsid w:val="002F05D5"/>
    <w:rsid w:val="002F113A"/>
    <w:rsid w:val="002F2F0C"/>
    <w:rsid w:val="002F54D4"/>
    <w:rsid w:val="002F611D"/>
    <w:rsid w:val="002F6D3A"/>
    <w:rsid w:val="002F7D08"/>
    <w:rsid w:val="0031130A"/>
    <w:rsid w:val="00332558"/>
    <w:rsid w:val="00352F0A"/>
    <w:rsid w:val="0035636E"/>
    <w:rsid w:val="00367F0D"/>
    <w:rsid w:val="003756E4"/>
    <w:rsid w:val="0037590C"/>
    <w:rsid w:val="00387259"/>
    <w:rsid w:val="00391E69"/>
    <w:rsid w:val="003A6A89"/>
    <w:rsid w:val="003A736F"/>
    <w:rsid w:val="003C34A6"/>
    <w:rsid w:val="003C631B"/>
    <w:rsid w:val="003D06FB"/>
    <w:rsid w:val="003D0F86"/>
    <w:rsid w:val="003D3164"/>
    <w:rsid w:val="003D5397"/>
    <w:rsid w:val="003D62FC"/>
    <w:rsid w:val="003D67EC"/>
    <w:rsid w:val="003F1619"/>
    <w:rsid w:val="003F4B0E"/>
    <w:rsid w:val="003F52B0"/>
    <w:rsid w:val="00410400"/>
    <w:rsid w:val="00416D86"/>
    <w:rsid w:val="0042352C"/>
    <w:rsid w:val="00424E52"/>
    <w:rsid w:val="004375D6"/>
    <w:rsid w:val="0044565A"/>
    <w:rsid w:val="004622C9"/>
    <w:rsid w:val="00473C70"/>
    <w:rsid w:val="00473DF6"/>
    <w:rsid w:val="00477254"/>
    <w:rsid w:val="00480A2F"/>
    <w:rsid w:val="00482F34"/>
    <w:rsid w:val="00490410"/>
    <w:rsid w:val="0049348C"/>
    <w:rsid w:val="004965C8"/>
    <w:rsid w:val="004C4F0E"/>
    <w:rsid w:val="004C5916"/>
    <w:rsid w:val="004D1A65"/>
    <w:rsid w:val="004D297C"/>
    <w:rsid w:val="004D2A4B"/>
    <w:rsid w:val="004D2F71"/>
    <w:rsid w:val="004E05CB"/>
    <w:rsid w:val="004E135D"/>
    <w:rsid w:val="004E5C52"/>
    <w:rsid w:val="004E64BA"/>
    <w:rsid w:val="004E66DF"/>
    <w:rsid w:val="004F276E"/>
    <w:rsid w:val="004F7598"/>
    <w:rsid w:val="00514E34"/>
    <w:rsid w:val="00515468"/>
    <w:rsid w:val="005247D0"/>
    <w:rsid w:val="00526AC5"/>
    <w:rsid w:val="00527F83"/>
    <w:rsid w:val="005338D6"/>
    <w:rsid w:val="00536DE1"/>
    <w:rsid w:val="00552A94"/>
    <w:rsid w:val="005538BB"/>
    <w:rsid w:val="0056054F"/>
    <w:rsid w:val="005738BD"/>
    <w:rsid w:val="0057575B"/>
    <w:rsid w:val="00577FDD"/>
    <w:rsid w:val="00585FA1"/>
    <w:rsid w:val="005B0201"/>
    <w:rsid w:val="005B3B90"/>
    <w:rsid w:val="005B7092"/>
    <w:rsid w:val="005F6668"/>
    <w:rsid w:val="005F7768"/>
    <w:rsid w:val="005F7FF9"/>
    <w:rsid w:val="00602A8C"/>
    <w:rsid w:val="00603758"/>
    <w:rsid w:val="00605EF1"/>
    <w:rsid w:val="00607E01"/>
    <w:rsid w:val="006111E0"/>
    <w:rsid w:val="00626D34"/>
    <w:rsid w:val="006315E1"/>
    <w:rsid w:val="00635EFA"/>
    <w:rsid w:val="006523A7"/>
    <w:rsid w:val="00662950"/>
    <w:rsid w:val="0066716B"/>
    <w:rsid w:val="006678BA"/>
    <w:rsid w:val="00670141"/>
    <w:rsid w:val="00675FE6"/>
    <w:rsid w:val="00676597"/>
    <w:rsid w:val="006900E4"/>
    <w:rsid w:val="00690D9E"/>
    <w:rsid w:val="006A1F46"/>
    <w:rsid w:val="006A35DA"/>
    <w:rsid w:val="006B0AB7"/>
    <w:rsid w:val="006B4A64"/>
    <w:rsid w:val="006B691E"/>
    <w:rsid w:val="006D159A"/>
    <w:rsid w:val="006D3B4C"/>
    <w:rsid w:val="006F07CA"/>
    <w:rsid w:val="007021C2"/>
    <w:rsid w:val="00702991"/>
    <w:rsid w:val="00704164"/>
    <w:rsid w:val="00710621"/>
    <w:rsid w:val="00712F52"/>
    <w:rsid w:val="00720713"/>
    <w:rsid w:val="0073678D"/>
    <w:rsid w:val="007378B9"/>
    <w:rsid w:val="00752346"/>
    <w:rsid w:val="00754321"/>
    <w:rsid w:val="007625C7"/>
    <w:rsid w:val="007836A4"/>
    <w:rsid w:val="0078506B"/>
    <w:rsid w:val="00786DD1"/>
    <w:rsid w:val="0079462D"/>
    <w:rsid w:val="00794BAE"/>
    <w:rsid w:val="007A5065"/>
    <w:rsid w:val="007B0161"/>
    <w:rsid w:val="007B3771"/>
    <w:rsid w:val="007B4751"/>
    <w:rsid w:val="007D3582"/>
    <w:rsid w:val="007E08B4"/>
    <w:rsid w:val="007E3CEE"/>
    <w:rsid w:val="007E5390"/>
    <w:rsid w:val="00802F66"/>
    <w:rsid w:val="00807F2C"/>
    <w:rsid w:val="0081043A"/>
    <w:rsid w:val="0081366E"/>
    <w:rsid w:val="008233FE"/>
    <w:rsid w:val="00827247"/>
    <w:rsid w:val="00837153"/>
    <w:rsid w:val="00841106"/>
    <w:rsid w:val="008545BD"/>
    <w:rsid w:val="0086356D"/>
    <w:rsid w:val="0087324E"/>
    <w:rsid w:val="00874FF3"/>
    <w:rsid w:val="008828C1"/>
    <w:rsid w:val="008A50D4"/>
    <w:rsid w:val="008E4E90"/>
    <w:rsid w:val="008F0CE2"/>
    <w:rsid w:val="00901B15"/>
    <w:rsid w:val="009262EC"/>
    <w:rsid w:val="00933A82"/>
    <w:rsid w:val="00942E9E"/>
    <w:rsid w:val="00943CC8"/>
    <w:rsid w:val="009501D1"/>
    <w:rsid w:val="009602B7"/>
    <w:rsid w:val="00966A11"/>
    <w:rsid w:val="00967798"/>
    <w:rsid w:val="009765E8"/>
    <w:rsid w:val="009A4AAE"/>
    <w:rsid w:val="009B1E35"/>
    <w:rsid w:val="009C4EFB"/>
    <w:rsid w:val="009E38E6"/>
    <w:rsid w:val="009E7634"/>
    <w:rsid w:val="00A20243"/>
    <w:rsid w:val="00A26954"/>
    <w:rsid w:val="00A31802"/>
    <w:rsid w:val="00A33A8C"/>
    <w:rsid w:val="00A348A9"/>
    <w:rsid w:val="00A431C5"/>
    <w:rsid w:val="00A4580F"/>
    <w:rsid w:val="00A660E0"/>
    <w:rsid w:val="00A811F0"/>
    <w:rsid w:val="00A86057"/>
    <w:rsid w:val="00AA7830"/>
    <w:rsid w:val="00AB373E"/>
    <w:rsid w:val="00AB519E"/>
    <w:rsid w:val="00AB765B"/>
    <w:rsid w:val="00AE1163"/>
    <w:rsid w:val="00AE2D2F"/>
    <w:rsid w:val="00AF2990"/>
    <w:rsid w:val="00B03C38"/>
    <w:rsid w:val="00B121D5"/>
    <w:rsid w:val="00B15A25"/>
    <w:rsid w:val="00B45B16"/>
    <w:rsid w:val="00B47F94"/>
    <w:rsid w:val="00B50B42"/>
    <w:rsid w:val="00B51641"/>
    <w:rsid w:val="00B5576B"/>
    <w:rsid w:val="00B560B6"/>
    <w:rsid w:val="00B62CCC"/>
    <w:rsid w:val="00B73B92"/>
    <w:rsid w:val="00B92171"/>
    <w:rsid w:val="00B94C44"/>
    <w:rsid w:val="00B97580"/>
    <w:rsid w:val="00B97BA8"/>
    <w:rsid w:val="00BA7636"/>
    <w:rsid w:val="00BA767B"/>
    <w:rsid w:val="00BB0042"/>
    <w:rsid w:val="00BB11D1"/>
    <w:rsid w:val="00BB2059"/>
    <w:rsid w:val="00BB3B29"/>
    <w:rsid w:val="00BD2183"/>
    <w:rsid w:val="00BD46C4"/>
    <w:rsid w:val="00BE67F1"/>
    <w:rsid w:val="00BE7BC5"/>
    <w:rsid w:val="00C1228B"/>
    <w:rsid w:val="00C125EA"/>
    <w:rsid w:val="00C1392C"/>
    <w:rsid w:val="00C2020E"/>
    <w:rsid w:val="00C30097"/>
    <w:rsid w:val="00C5275A"/>
    <w:rsid w:val="00C53E74"/>
    <w:rsid w:val="00C54AD6"/>
    <w:rsid w:val="00C5737C"/>
    <w:rsid w:val="00C70AA4"/>
    <w:rsid w:val="00C733DB"/>
    <w:rsid w:val="00C8388F"/>
    <w:rsid w:val="00C94072"/>
    <w:rsid w:val="00CA12E1"/>
    <w:rsid w:val="00CA210C"/>
    <w:rsid w:val="00CA4E4A"/>
    <w:rsid w:val="00CA6594"/>
    <w:rsid w:val="00CB0F0E"/>
    <w:rsid w:val="00CB1CEA"/>
    <w:rsid w:val="00CB1DAF"/>
    <w:rsid w:val="00CB1DD1"/>
    <w:rsid w:val="00CD3CAB"/>
    <w:rsid w:val="00CD455D"/>
    <w:rsid w:val="00CF099E"/>
    <w:rsid w:val="00CF1705"/>
    <w:rsid w:val="00CF2B4A"/>
    <w:rsid w:val="00D00B77"/>
    <w:rsid w:val="00D024EC"/>
    <w:rsid w:val="00D15DF9"/>
    <w:rsid w:val="00D1641F"/>
    <w:rsid w:val="00D317FD"/>
    <w:rsid w:val="00D36571"/>
    <w:rsid w:val="00D42CAD"/>
    <w:rsid w:val="00D50D1B"/>
    <w:rsid w:val="00D545B3"/>
    <w:rsid w:val="00D63AB4"/>
    <w:rsid w:val="00D6428D"/>
    <w:rsid w:val="00D64E05"/>
    <w:rsid w:val="00D83B26"/>
    <w:rsid w:val="00D86060"/>
    <w:rsid w:val="00D94518"/>
    <w:rsid w:val="00DA5947"/>
    <w:rsid w:val="00DD47EC"/>
    <w:rsid w:val="00DE4F44"/>
    <w:rsid w:val="00DF6013"/>
    <w:rsid w:val="00DF6BD8"/>
    <w:rsid w:val="00E03AAD"/>
    <w:rsid w:val="00E17B29"/>
    <w:rsid w:val="00E2456F"/>
    <w:rsid w:val="00E26710"/>
    <w:rsid w:val="00E31670"/>
    <w:rsid w:val="00E33113"/>
    <w:rsid w:val="00E352AE"/>
    <w:rsid w:val="00E405CC"/>
    <w:rsid w:val="00E406C6"/>
    <w:rsid w:val="00E55849"/>
    <w:rsid w:val="00E7487D"/>
    <w:rsid w:val="00E84E93"/>
    <w:rsid w:val="00E934B1"/>
    <w:rsid w:val="00E938BF"/>
    <w:rsid w:val="00E94BBA"/>
    <w:rsid w:val="00E95868"/>
    <w:rsid w:val="00EA084E"/>
    <w:rsid w:val="00EA2198"/>
    <w:rsid w:val="00EA5A89"/>
    <w:rsid w:val="00EB07D9"/>
    <w:rsid w:val="00EC008D"/>
    <w:rsid w:val="00EF6EF1"/>
    <w:rsid w:val="00EF7014"/>
    <w:rsid w:val="00F001D4"/>
    <w:rsid w:val="00F034AD"/>
    <w:rsid w:val="00F03ABA"/>
    <w:rsid w:val="00F103D6"/>
    <w:rsid w:val="00F15DBD"/>
    <w:rsid w:val="00F26549"/>
    <w:rsid w:val="00F31F24"/>
    <w:rsid w:val="00F3731E"/>
    <w:rsid w:val="00F651ED"/>
    <w:rsid w:val="00F72C30"/>
    <w:rsid w:val="00F72C92"/>
    <w:rsid w:val="00F73BA1"/>
    <w:rsid w:val="00F87172"/>
    <w:rsid w:val="00FB7BB9"/>
    <w:rsid w:val="00FD2766"/>
    <w:rsid w:val="00FE4670"/>
    <w:rsid w:val="00F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60C10"/>
  <w15:docId w15:val="{FF8AF483-B996-4739-B23D-5E68C35D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B4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333333"/>
      <w:sz w:val="30"/>
      <w:szCs w:val="30"/>
      <w:u w:val="none"/>
      <w:lang w:val="en-US" w:eastAsia="en-US" w:bidi="en-US"/>
    </w:rPr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Bodytext30">
    <w:name w:val="Body text (3)"/>
    <w:basedOn w:val="Normal"/>
    <w:link w:val="Bodytext3"/>
    <w:rPr>
      <w:rFonts w:ascii="Arial" w:eastAsia="Arial" w:hAnsi="Arial" w:cs="Arial"/>
      <w:b/>
      <w:bCs/>
      <w:color w:val="333333"/>
      <w:sz w:val="30"/>
      <w:szCs w:val="30"/>
      <w:lang w:val="en-US" w:eastAsia="en-US" w:bidi="en-US"/>
    </w:rPr>
  </w:style>
  <w:style w:type="paragraph" w:customStyle="1" w:styleId="Bodytext20">
    <w:name w:val="Body text (2)"/>
    <w:basedOn w:val="Normal"/>
    <w:link w:val="Bodytext2"/>
    <w:pPr>
      <w:spacing w:after="570"/>
      <w:ind w:left="54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rPr>
      <w:rFonts w:ascii="Times New Roman" w:eastAsia="Times New Roman" w:hAnsi="Times New Roman" w:cs="Times New Roman"/>
      <w:b/>
      <w:bCs/>
    </w:rPr>
  </w:style>
  <w:style w:type="paragraph" w:customStyle="1" w:styleId="Other0">
    <w:name w:val="Other"/>
    <w:basedOn w:val="Normal"/>
    <w:link w:val="Other"/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pPr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Normal"/>
    <w:link w:val="Bodytext4"/>
    <w:pPr>
      <w:spacing w:after="380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07C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07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0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0F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F86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D0F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F86"/>
    <w:rPr>
      <w:color w:val="000000"/>
    </w:rPr>
  </w:style>
  <w:style w:type="paragraph" w:styleId="Revision">
    <w:name w:val="Revision"/>
    <w:hidden/>
    <w:uiPriority w:val="99"/>
    <w:semiHidden/>
    <w:rsid w:val="00F103D6"/>
    <w:pPr>
      <w:widowControl/>
    </w:pPr>
    <w:rPr>
      <w:color w:val="00000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2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202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1F2202"/>
    <w:pPr>
      <w:widowControl/>
    </w:pPr>
    <w:rPr>
      <w:rFonts w:ascii="HebarU" w:eastAsia="Times New Roman" w:hAnsi="HebarU" w:cs="Times New Roman"/>
      <w:b/>
      <w:bCs/>
      <w:color w:val="auto"/>
      <w:lang w:eastAsia="x-none" w:bidi="ar-SA"/>
    </w:rPr>
  </w:style>
  <w:style w:type="character" w:customStyle="1" w:styleId="CommentSubjectChar">
    <w:name w:val="Comment Subject Char"/>
    <w:basedOn w:val="CommentTextChar"/>
    <w:link w:val="CommentSubject"/>
    <w:rsid w:val="001F2202"/>
    <w:rPr>
      <w:rFonts w:ascii="HebarU" w:eastAsia="Times New Roman" w:hAnsi="HebarU" w:cs="Times New Roman"/>
      <w:b/>
      <w:bCs/>
      <w:color w:val="000000"/>
      <w:sz w:val="20"/>
      <w:szCs w:val="20"/>
      <w:lang w:eastAsia="x-none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50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065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506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662950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1424B4"/>
    <w:pPr>
      <w:suppressAutoHyphens/>
      <w:ind w:left="853" w:hanging="724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3731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3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31E"/>
    <w:rPr>
      <w:rFonts w:ascii="Segoe UI" w:hAnsi="Segoe UI" w:cs="Segoe UI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F6EF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6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leshkov@opticoel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fo-bg.com/%d0%bd%d0%b0%d1%87%d0%b0%d0%bb%d0%b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eeagrants.bg/pokani/proczeduri-po-pms-118/2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o-bg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01BD0-B269-474F-B0AE-FE24E9B3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12</Pages>
  <Words>3446</Words>
  <Characters>19647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23047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Tsvetanka Naydenova</cp:lastModifiedBy>
  <cp:revision>290</cp:revision>
  <dcterms:created xsi:type="dcterms:W3CDTF">2023-08-24T08:58:00Z</dcterms:created>
  <dcterms:modified xsi:type="dcterms:W3CDTF">2023-08-30T15:36:00Z</dcterms:modified>
</cp:coreProperties>
</file>